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36C" w:rsidRPr="0062136C" w:rsidRDefault="0062136C" w:rsidP="0062136C">
      <w:pPr>
        <w:widowControl/>
        <w:shd w:val="clear" w:color="auto" w:fill="FFFFFF"/>
        <w:spacing w:before="75" w:after="75" w:line="360" w:lineRule="auto"/>
        <w:jc w:val="center"/>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挑战杯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全国大学生课外学术</w:t>
      </w:r>
    </w:p>
    <w:p w:rsidR="0062136C" w:rsidRPr="0062136C" w:rsidRDefault="0062136C" w:rsidP="0062136C">
      <w:pPr>
        <w:widowControl/>
        <w:shd w:val="clear" w:color="auto" w:fill="FFFFFF"/>
        <w:spacing w:before="75" w:after="75" w:line="360" w:lineRule="auto"/>
        <w:jc w:val="center"/>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科技作品竞赛章程</w:t>
      </w:r>
    </w:p>
    <w:p w:rsidR="0062136C" w:rsidRPr="0062136C" w:rsidRDefault="0062136C" w:rsidP="0062136C">
      <w:pPr>
        <w:widowControl/>
        <w:shd w:val="clear" w:color="auto" w:fill="FFFFFF"/>
        <w:spacing w:before="75" w:after="75" w:line="360" w:lineRule="auto"/>
        <w:jc w:val="center"/>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（经第十三届</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挑战杯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全国大学生课外学术科技作品竞赛组委会第一次全体会议通过）</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color w:val="333333"/>
          <w:kern w:val="0"/>
          <w:szCs w:val="21"/>
        </w:rPr>
        <w:t> </w:t>
      </w:r>
      <w:r w:rsidRPr="0062136C">
        <w:rPr>
          <w:rFonts w:ascii="Tahoma" w:eastAsia="宋体" w:hAnsi="Tahoma" w:cs="Tahoma"/>
          <w:b/>
          <w:bCs/>
          <w:color w:val="333333"/>
          <w:kern w:val="0"/>
          <w:szCs w:val="21"/>
        </w:rPr>
        <w:t>第一章</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总</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则</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 xml:space="preserve">第一条　</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挑战杯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全国大学生课外学术科技作品竞赛是由共青团中央、中国科协、教育部、全国学联主办的大学生课外学术科技活动中一项具有导向性、示范性和群众性的竞赛活动，每两年举办一届。</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第二条　竞赛的宗旨：崇尚科学、追求真知、勤奋学习、锐意创新、迎接挑战。</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第三条　竞赛的目的：引导和激励高校学生实事求是、刻苦钻研、勇于创新、多出成果、提高素质，培养学生创新精神和实践能力，并在此基础上促进高校学生课外学术科技活动的蓬勃开展，发现和培养一批在学术科技上有作为、有潜力的优秀人才。</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第四条　竞赛的基本方式：高等学校在校学生申报自然科学类学术论文、哲学社会科学类社会调查报告和学术论文、科技发明制作三类作品参赛；聘请专家评定出具有较高学术理论水平、实际应用价值和创新意义的优秀作品，给予奖励；组织学术交流和科技成果的展览、转让活动。</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color w:val="333333"/>
          <w:kern w:val="0"/>
          <w:szCs w:val="21"/>
        </w:rPr>
        <w:t> </w:t>
      </w:r>
      <w:r w:rsidRPr="0062136C">
        <w:rPr>
          <w:rFonts w:ascii="Tahoma" w:eastAsia="宋体" w:hAnsi="Tahoma" w:cs="Tahoma"/>
          <w:b/>
          <w:bCs/>
          <w:color w:val="333333"/>
          <w:kern w:val="0"/>
          <w:szCs w:val="21"/>
        </w:rPr>
        <w:t>第二章</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组织机构及其职责</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第五条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竞赛设立领导小组，由主办单位和承办单位的有关负责人组成，负责指导竞赛活动，并对全国组织委员会和全国评审委员会提交的问题进行协调和裁决。</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第六条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竞赛设立全国组织委员会，由主办单位、承办单位和联合发起单位（含高校、新闻单位、相关企业）的有关负责人组成。主办单位和承办单位分别委派有关负责同志作为组委会成员，各联合发起单位推荐</w:t>
      </w:r>
      <w:r w:rsidRPr="0062136C">
        <w:rPr>
          <w:rFonts w:ascii="Tahoma" w:eastAsia="宋体" w:hAnsi="Tahoma" w:cs="Tahoma"/>
          <w:b/>
          <w:bCs/>
          <w:color w:val="333333"/>
          <w:kern w:val="0"/>
          <w:szCs w:val="21"/>
        </w:rPr>
        <w:t>1</w:t>
      </w:r>
      <w:r w:rsidRPr="0062136C">
        <w:rPr>
          <w:rFonts w:ascii="Tahoma" w:eastAsia="宋体" w:hAnsi="Tahoma" w:cs="Tahoma"/>
          <w:b/>
          <w:bCs/>
          <w:color w:val="333333"/>
          <w:kern w:val="0"/>
          <w:szCs w:val="21"/>
        </w:rPr>
        <w:t>名主管领导作为组委会成员。全国组织委员会设主任、副主任若干名。获得</w:t>
      </w:r>
      <w:r w:rsidRPr="0062136C">
        <w:rPr>
          <w:rFonts w:ascii="Tahoma" w:eastAsia="宋体" w:hAnsi="Tahoma" w:cs="Tahoma"/>
          <w:b/>
          <w:bCs/>
          <w:color w:val="333333"/>
          <w:kern w:val="0"/>
          <w:szCs w:val="21"/>
        </w:rPr>
        <w:t>3</w:t>
      </w:r>
      <w:r w:rsidRPr="0062136C">
        <w:rPr>
          <w:rFonts w:ascii="Tahoma" w:eastAsia="宋体" w:hAnsi="Tahoma" w:cs="Tahoma"/>
          <w:b/>
          <w:bCs/>
          <w:color w:val="333333"/>
          <w:kern w:val="0"/>
          <w:szCs w:val="21"/>
        </w:rPr>
        <w:t>次</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挑战杯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的高校将获得持续担任组委会副主任成员的资格。</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第七条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全国组织委员会的职责如下：</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1</w:t>
      </w:r>
      <w:r w:rsidRPr="0062136C">
        <w:rPr>
          <w:rFonts w:ascii="Tahoma" w:eastAsia="宋体" w:hAnsi="Tahoma" w:cs="Tahoma"/>
          <w:b/>
          <w:bCs/>
          <w:color w:val="333333"/>
          <w:kern w:val="0"/>
          <w:szCs w:val="21"/>
        </w:rPr>
        <w:t>．审议、修改竞赛的章程。</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2</w:t>
      </w:r>
      <w:r w:rsidRPr="0062136C">
        <w:rPr>
          <w:rFonts w:ascii="Tahoma" w:eastAsia="宋体" w:hAnsi="Tahoma" w:cs="Tahoma"/>
          <w:b/>
          <w:bCs/>
          <w:color w:val="333333"/>
          <w:kern w:val="0"/>
          <w:szCs w:val="21"/>
        </w:rPr>
        <w:t>．筹集竞赛组织、评审、奖励所需的经费。</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3</w:t>
      </w:r>
      <w:r w:rsidRPr="0062136C">
        <w:rPr>
          <w:rFonts w:ascii="Tahoma" w:eastAsia="宋体" w:hAnsi="Tahoma" w:cs="Tahoma"/>
          <w:b/>
          <w:bCs/>
          <w:color w:val="333333"/>
          <w:kern w:val="0"/>
          <w:szCs w:val="21"/>
        </w:rPr>
        <w:t>．投票表决竞赛承办高校。</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4</w:t>
      </w:r>
      <w:r w:rsidRPr="0062136C">
        <w:rPr>
          <w:rFonts w:ascii="Tahoma" w:eastAsia="宋体" w:hAnsi="Tahoma" w:cs="Tahoma"/>
          <w:b/>
          <w:bCs/>
          <w:color w:val="333333"/>
          <w:kern w:val="0"/>
          <w:szCs w:val="21"/>
        </w:rPr>
        <w:t>．议决其它应由组委会议决的事项。</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lastRenderedPageBreak/>
        <w:t>第八条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全国组织委员会下设秘书处，负责按照全国组委会通过的章程组织竞赛活动并向全国组委会报告工作。秘书处设秘书长、副秘书长若干名，由主办单位、承办单位有关领导担任。</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第九条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竞赛设立全国评审委员会，由主办单位聘请的相关学科具有高级职称的非高校专家组成。全国评审委员会设主任</w:t>
      </w:r>
      <w:r w:rsidRPr="0062136C">
        <w:rPr>
          <w:rFonts w:ascii="Tahoma" w:eastAsia="宋体" w:hAnsi="Tahoma" w:cs="Tahoma"/>
          <w:b/>
          <w:bCs/>
          <w:color w:val="333333"/>
          <w:kern w:val="0"/>
          <w:szCs w:val="21"/>
        </w:rPr>
        <w:t>1</w:t>
      </w:r>
      <w:r w:rsidRPr="0062136C">
        <w:rPr>
          <w:rFonts w:ascii="Tahoma" w:eastAsia="宋体" w:hAnsi="Tahoma" w:cs="Tahoma"/>
          <w:b/>
          <w:bCs/>
          <w:color w:val="333333"/>
          <w:kern w:val="0"/>
          <w:szCs w:val="21"/>
        </w:rPr>
        <w:t>名，常务副主任</w:t>
      </w:r>
      <w:r w:rsidRPr="0062136C">
        <w:rPr>
          <w:rFonts w:ascii="Tahoma" w:eastAsia="宋体" w:hAnsi="Tahoma" w:cs="Tahoma"/>
          <w:b/>
          <w:bCs/>
          <w:color w:val="333333"/>
          <w:kern w:val="0"/>
          <w:szCs w:val="21"/>
        </w:rPr>
        <w:t>2</w:t>
      </w:r>
      <w:r w:rsidRPr="0062136C">
        <w:rPr>
          <w:rFonts w:ascii="Tahoma" w:eastAsia="宋体" w:hAnsi="Tahoma" w:cs="Tahoma"/>
          <w:b/>
          <w:bCs/>
          <w:color w:val="333333"/>
          <w:kern w:val="0"/>
          <w:szCs w:val="21"/>
        </w:rPr>
        <w:t>名，副主任若干名，秘书长</w:t>
      </w:r>
      <w:r w:rsidRPr="0062136C">
        <w:rPr>
          <w:rFonts w:ascii="Tahoma" w:eastAsia="宋体" w:hAnsi="Tahoma" w:cs="Tahoma"/>
          <w:b/>
          <w:bCs/>
          <w:color w:val="333333"/>
          <w:kern w:val="0"/>
          <w:szCs w:val="21"/>
        </w:rPr>
        <w:t>1</w:t>
      </w:r>
      <w:r w:rsidRPr="0062136C">
        <w:rPr>
          <w:rFonts w:ascii="Tahoma" w:eastAsia="宋体" w:hAnsi="Tahoma" w:cs="Tahoma"/>
          <w:b/>
          <w:bCs/>
          <w:color w:val="333333"/>
          <w:kern w:val="0"/>
          <w:szCs w:val="21"/>
        </w:rPr>
        <w:t>名。</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全国评审委员会经主办单位批准成立，有权在本章程和评审规则所规定的原则下，独立开展评审工作。</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第十条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全国评审委员会职责如下：</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1</w:t>
      </w:r>
      <w:r w:rsidRPr="0062136C">
        <w:rPr>
          <w:rFonts w:ascii="Tahoma" w:eastAsia="宋体" w:hAnsi="Tahoma" w:cs="Tahoma"/>
          <w:b/>
          <w:bCs/>
          <w:color w:val="333333"/>
          <w:kern w:val="0"/>
          <w:szCs w:val="21"/>
        </w:rPr>
        <w:t>．在本章程和评审规则基础上制定评审实施细则。</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2</w:t>
      </w:r>
      <w:r w:rsidRPr="0062136C">
        <w:rPr>
          <w:rFonts w:ascii="Tahoma" w:eastAsia="宋体" w:hAnsi="Tahoma" w:cs="Tahoma"/>
          <w:b/>
          <w:bCs/>
          <w:color w:val="333333"/>
          <w:kern w:val="0"/>
          <w:szCs w:val="21"/>
        </w:rPr>
        <w:t>．审看参赛作品及其演示，对作者进行问辩。</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3</w:t>
      </w:r>
      <w:r w:rsidRPr="0062136C">
        <w:rPr>
          <w:rFonts w:ascii="Tahoma" w:eastAsia="宋体" w:hAnsi="Tahoma" w:cs="Tahoma"/>
          <w:b/>
          <w:bCs/>
          <w:color w:val="333333"/>
          <w:kern w:val="0"/>
          <w:szCs w:val="21"/>
        </w:rPr>
        <w:t>．确定参赛作品获奖等次。</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第十一条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竞赛设立作品资格评判委员会，在全国组委会第二次全体会议召开时成立，由全国评审委员会常务副主任</w:t>
      </w:r>
      <w:r w:rsidRPr="0062136C">
        <w:rPr>
          <w:rFonts w:ascii="Tahoma" w:eastAsia="宋体" w:hAnsi="Tahoma" w:cs="Tahoma"/>
          <w:b/>
          <w:bCs/>
          <w:color w:val="333333"/>
          <w:kern w:val="0"/>
          <w:szCs w:val="21"/>
        </w:rPr>
        <w:t>1</w:t>
      </w:r>
      <w:r w:rsidRPr="0062136C">
        <w:rPr>
          <w:rFonts w:ascii="Tahoma" w:eastAsia="宋体" w:hAnsi="Tahoma" w:cs="Tahoma"/>
          <w:b/>
          <w:bCs/>
          <w:color w:val="333333"/>
          <w:kern w:val="0"/>
          <w:szCs w:val="21"/>
        </w:rPr>
        <w:t>名、评审委员</w:t>
      </w:r>
      <w:r w:rsidRPr="0062136C">
        <w:rPr>
          <w:rFonts w:ascii="Tahoma" w:eastAsia="宋体" w:hAnsi="Tahoma" w:cs="Tahoma"/>
          <w:b/>
          <w:bCs/>
          <w:color w:val="333333"/>
          <w:kern w:val="0"/>
          <w:szCs w:val="21"/>
        </w:rPr>
        <w:t>3</w:t>
      </w:r>
      <w:r w:rsidRPr="0062136C">
        <w:rPr>
          <w:rFonts w:ascii="Tahoma" w:eastAsia="宋体" w:hAnsi="Tahoma" w:cs="Tahoma"/>
          <w:b/>
          <w:bCs/>
          <w:color w:val="333333"/>
          <w:kern w:val="0"/>
          <w:szCs w:val="21"/>
        </w:rPr>
        <w:t>名（根据被评判作品学科分布选定）、主办单位各</w:t>
      </w:r>
      <w:r w:rsidRPr="0062136C">
        <w:rPr>
          <w:rFonts w:ascii="Tahoma" w:eastAsia="宋体" w:hAnsi="Tahoma" w:cs="Tahoma"/>
          <w:b/>
          <w:bCs/>
          <w:color w:val="333333"/>
          <w:kern w:val="0"/>
          <w:szCs w:val="21"/>
        </w:rPr>
        <w:t>1</w:t>
      </w:r>
      <w:r w:rsidRPr="0062136C">
        <w:rPr>
          <w:rFonts w:ascii="Tahoma" w:eastAsia="宋体" w:hAnsi="Tahoma" w:cs="Tahoma"/>
          <w:b/>
          <w:bCs/>
          <w:color w:val="333333"/>
          <w:kern w:val="0"/>
          <w:szCs w:val="21"/>
        </w:rPr>
        <w:t>名代表、全国组织委员会高校委员中抽签产生的</w:t>
      </w:r>
      <w:r w:rsidRPr="0062136C">
        <w:rPr>
          <w:rFonts w:ascii="Tahoma" w:eastAsia="宋体" w:hAnsi="Tahoma" w:cs="Tahoma"/>
          <w:b/>
          <w:bCs/>
          <w:color w:val="333333"/>
          <w:kern w:val="0"/>
          <w:szCs w:val="21"/>
        </w:rPr>
        <w:t>10</w:t>
      </w:r>
      <w:r w:rsidRPr="0062136C">
        <w:rPr>
          <w:rFonts w:ascii="Tahoma" w:eastAsia="宋体" w:hAnsi="Tahoma" w:cs="Tahoma"/>
          <w:b/>
          <w:bCs/>
          <w:color w:val="333333"/>
          <w:kern w:val="0"/>
          <w:szCs w:val="21"/>
        </w:rPr>
        <w:t>名代表组成。资格评判委员会主任由全国评审委员会常务副主任担任。资格评判委员会会议由资格评判委员会主任负责召集。</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第十二条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作品资格评判委员会职责如下：</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1</w:t>
      </w:r>
      <w:r w:rsidRPr="0062136C">
        <w:rPr>
          <w:rFonts w:ascii="Tahoma" w:eastAsia="宋体" w:hAnsi="Tahoma" w:cs="Tahoma"/>
          <w:b/>
          <w:bCs/>
          <w:color w:val="333333"/>
          <w:kern w:val="0"/>
          <w:szCs w:val="21"/>
        </w:rPr>
        <w:t>．授权全国组委会秘书处在预审开始至终审决赛结束前接受参赛学校和学生、评委、社会各界人士对参赛作品资格的质疑投诉。</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2</w:t>
      </w:r>
      <w:r w:rsidRPr="0062136C">
        <w:rPr>
          <w:rFonts w:ascii="Tahoma" w:eastAsia="宋体" w:hAnsi="Tahoma" w:cs="Tahoma"/>
          <w:b/>
          <w:bCs/>
          <w:color w:val="333333"/>
          <w:kern w:val="0"/>
          <w:szCs w:val="21"/>
        </w:rPr>
        <w:t>．在终审决赛结束前，如出现被质疑投诉作品，资格评判委员会应召开会议，对被质疑投诉的参赛作品的作者及所属学校进行质询。</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3</w:t>
      </w:r>
      <w:r w:rsidRPr="0062136C">
        <w:rPr>
          <w:rFonts w:ascii="Tahoma" w:eastAsia="宋体" w:hAnsi="Tahoma" w:cs="Tahoma"/>
          <w:b/>
          <w:bCs/>
          <w:color w:val="333333"/>
          <w:kern w:val="0"/>
          <w:szCs w:val="21"/>
        </w:rPr>
        <w:t>．投票表决被质疑投诉作品是否具备参赛资格。</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第十三条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全国组委会秘书处对质疑投诉者的姓名、单位予以保密。质疑投诉者需提供相关证据或明确的线索。资格评判委员会开会时，到会委员超过</w:t>
      </w:r>
      <w:r w:rsidRPr="0062136C">
        <w:rPr>
          <w:rFonts w:ascii="Tahoma" w:eastAsia="宋体" w:hAnsi="Tahoma" w:cs="Tahoma"/>
          <w:b/>
          <w:bCs/>
          <w:color w:val="333333"/>
          <w:kern w:val="0"/>
          <w:szCs w:val="21"/>
        </w:rPr>
        <w:t>2/3</w:t>
      </w:r>
      <w:r w:rsidRPr="0062136C">
        <w:rPr>
          <w:rFonts w:ascii="Tahoma" w:eastAsia="宋体" w:hAnsi="Tahoma" w:cs="Tahoma"/>
          <w:b/>
          <w:bCs/>
          <w:color w:val="333333"/>
          <w:kern w:val="0"/>
          <w:szCs w:val="21"/>
        </w:rPr>
        <w:t>方可进行表决；表决时实行回避制度；</w:t>
      </w:r>
      <w:proofErr w:type="gramStart"/>
      <w:r w:rsidRPr="0062136C">
        <w:rPr>
          <w:rFonts w:ascii="Tahoma" w:eastAsia="宋体" w:hAnsi="Tahoma" w:cs="Tahoma"/>
          <w:b/>
          <w:bCs/>
          <w:color w:val="333333"/>
          <w:kern w:val="0"/>
          <w:szCs w:val="21"/>
        </w:rPr>
        <w:t>若参</w:t>
      </w:r>
      <w:proofErr w:type="gramEnd"/>
      <w:r w:rsidRPr="0062136C">
        <w:rPr>
          <w:rFonts w:ascii="Tahoma" w:eastAsia="宋体" w:hAnsi="Tahoma" w:cs="Tahoma"/>
          <w:b/>
          <w:bCs/>
          <w:color w:val="333333"/>
          <w:kern w:val="0"/>
          <w:szCs w:val="21"/>
        </w:rPr>
        <w:t>加表决委员中有</w:t>
      </w:r>
      <w:r w:rsidRPr="0062136C">
        <w:rPr>
          <w:rFonts w:ascii="Tahoma" w:eastAsia="宋体" w:hAnsi="Tahoma" w:cs="Tahoma"/>
          <w:b/>
          <w:bCs/>
          <w:color w:val="333333"/>
          <w:kern w:val="0"/>
          <w:szCs w:val="21"/>
        </w:rPr>
        <w:t>2/3</w:t>
      </w:r>
      <w:r w:rsidRPr="0062136C">
        <w:rPr>
          <w:rFonts w:ascii="Tahoma" w:eastAsia="宋体" w:hAnsi="Tahoma" w:cs="Tahoma"/>
          <w:b/>
          <w:bCs/>
          <w:color w:val="333333"/>
          <w:kern w:val="0"/>
          <w:szCs w:val="21"/>
        </w:rPr>
        <w:t>以上认为该作品不具备参赛资格，则评委会对该作品不予评审，其参赛得分随之取消。全国组委会秘书处不受理匿名质疑投诉。</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终审决赛结束后，对作品的质疑投诉继续按本章程第三十二条执行。</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lastRenderedPageBreak/>
        <w:t>第十四条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主办单位根据团体总分优先原则，确定上届竞赛总分前</w:t>
      </w:r>
      <w:r w:rsidRPr="0062136C">
        <w:rPr>
          <w:rFonts w:ascii="Tahoma" w:eastAsia="宋体" w:hAnsi="Tahoma" w:cs="Tahoma"/>
          <w:b/>
          <w:bCs/>
          <w:color w:val="333333"/>
          <w:kern w:val="0"/>
          <w:szCs w:val="21"/>
        </w:rPr>
        <w:t>70</w:t>
      </w:r>
      <w:r w:rsidRPr="0062136C">
        <w:rPr>
          <w:rFonts w:ascii="Tahoma" w:eastAsia="宋体" w:hAnsi="Tahoma" w:cs="Tahoma"/>
          <w:b/>
          <w:bCs/>
          <w:color w:val="333333"/>
          <w:kern w:val="0"/>
          <w:szCs w:val="21"/>
        </w:rPr>
        <w:t>名的学校为联合发起高校，并可根据终审决赛规模、地区平衡、学校类别及代表性、承办地区等因素作部分调整。</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第十五条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各省（自治区、直辖市）、各高校应举办与全国竞赛接轨的届次化的学生课外学术科技作品竞赛。各省（自治区、直辖市）团委、科协、教育部门、学联联合设立省级组织协调委员会和评审委员会，负责本省（自治区、直辖市）竞赛的组织协调、参赛作品资格审查和作品初评等有关工作。</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color w:val="333333"/>
          <w:kern w:val="0"/>
          <w:szCs w:val="21"/>
        </w:rPr>
        <w:t> </w:t>
      </w:r>
      <w:r w:rsidRPr="0062136C">
        <w:rPr>
          <w:rFonts w:ascii="Tahoma" w:eastAsia="宋体" w:hAnsi="Tahoma" w:cs="Tahoma"/>
          <w:b/>
          <w:bCs/>
          <w:color w:val="333333"/>
          <w:kern w:val="0"/>
          <w:szCs w:val="21"/>
        </w:rPr>
        <w:t>第三章</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参赛资格与作品申报</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第十六条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凡在举办竞赛终审决赛的当年</w:t>
      </w:r>
      <w:r w:rsidRPr="0062136C">
        <w:rPr>
          <w:rFonts w:ascii="Tahoma" w:eastAsia="宋体" w:hAnsi="Tahoma" w:cs="Tahoma"/>
          <w:b/>
          <w:bCs/>
          <w:color w:val="333333"/>
          <w:kern w:val="0"/>
          <w:szCs w:val="21"/>
        </w:rPr>
        <w:t>7</w:t>
      </w:r>
      <w:r w:rsidRPr="0062136C">
        <w:rPr>
          <w:rFonts w:ascii="Tahoma" w:eastAsia="宋体" w:hAnsi="Tahoma" w:cs="Tahoma"/>
          <w:b/>
          <w:bCs/>
          <w:color w:val="333333"/>
          <w:kern w:val="0"/>
          <w:szCs w:val="21"/>
        </w:rPr>
        <w:t>月</w:t>
      </w:r>
      <w:r w:rsidRPr="0062136C">
        <w:rPr>
          <w:rFonts w:ascii="Tahoma" w:eastAsia="宋体" w:hAnsi="Tahoma" w:cs="Tahoma"/>
          <w:b/>
          <w:bCs/>
          <w:color w:val="333333"/>
          <w:kern w:val="0"/>
          <w:szCs w:val="21"/>
        </w:rPr>
        <w:t>1</w:t>
      </w:r>
      <w:r w:rsidRPr="0062136C">
        <w:rPr>
          <w:rFonts w:ascii="Tahoma" w:eastAsia="宋体" w:hAnsi="Tahoma" w:cs="Tahoma"/>
          <w:b/>
          <w:bCs/>
          <w:color w:val="333333"/>
          <w:kern w:val="0"/>
          <w:szCs w:val="21"/>
        </w:rPr>
        <w:t>日以前正式注册的全日制非成人教育的各类高等院校在校专科生、本科生、硕士研究生和博士研究生（均不含在职研究生）都可申报作品参赛。</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第十七条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申报参赛的作品必须是距竞赛终审决赛当年</w:t>
      </w:r>
      <w:r w:rsidRPr="0062136C">
        <w:rPr>
          <w:rFonts w:ascii="Tahoma" w:eastAsia="宋体" w:hAnsi="Tahoma" w:cs="Tahoma"/>
          <w:b/>
          <w:bCs/>
          <w:color w:val="333333"/>
          <w:kern w:val="0"/>
          <w:szCs w:val="21"/>
        </w:rPr>
        <w:t>7</w:t>
      </w:r>
      <w:r w:rsidRPr="0062136C">
        <w:rPr>
          <w:rFonts w:ascii="Tahoma" w:eastAsia="宋体" w:hAnsi="Tahoma" w:cs="Tahoma"/>
          <w:b/>
          <w:bCs/>
          <w:color w:val="333333"/>
          <w:kern w:val="0"/>
          <w:szCs w:val="21"/>
        </w:rPr>
        <w:t>月</w:t>
      </w:r>
      <w:r w:rsidRPr="0062136C">
        <w:rPr>
          <w:rFonts w:ascii="Tahoma" w:eastAsia="宋体" w:hAnsi="Tahoma" w:cs="Tahoma"/>
          <w:b/>
          <w:bCs/>
          <w:color w:val="333333"/>
          <w:kern w:val="0"/>
          <w:szCs w:val="21"/>
        </w:rPr>
        <w:t>1</w:t>
      </w:r>
      <w:r w:rsidRPr="0062136C">
        <w:rPr>
          <w:rFonts w:ascii="Tahoma" w:eastAsia="宋体" w:hAnsi="Tahoma" w:cs="Tahoma"/>
          <w:b/>
          <w:bCs/>
          <w:color w:val="333333"/>
          <w:kern w:val="0"/>
          <w:szCs w:val="21"/>
        </w:rPr>
        <w:t>日前两年内完成的学生课外学术科技或社会实践活动成果，可分为个人作品和集体作品。申报个人作品的，申报者必须承担申报作品</w:t>
      </w:r>
      <w:r w:rsidRPr="0062136C">
        <w:rPr>
          <w:rFonts w:ascii="Tahoma" w:eastAsia="宋体" w:hAnsi="Tahoma" w:cs="Tahoma"/>
          <w:b/>
          <w:bCs/>
          <w:color w:val="333333"/>
          <w:kern w:val="0"/>
          <w:szCs w:val="21"/>
        </w:rPr>
        <w:t>60</w:t>
      </w:r>
      <w:r w:rsidRPr="0062136C">
        <w:rPr>
          <w:rFonts w:ascii="Tahoma" w:eastAsia="宋体" w:hAnsi="Tahoma" w:cs="Tahoma"/>
          <w:b/>
          <w:bCs/>
          <w:color w:val="333333"/>
          <w:kern w:val="0"/>
          <w:szCs w:val="21"/>
        </w:rPr>
        <w:t>％以上的研究工作，作品鉴定证书、专利证书及发表的有关作品上的署名均应为第一作者，合作者必须是学生且不得超过</w:t>
      </w:r>
      <w:r w:rsidRPr="0062136C">
        <w:rPr>
          <w:rFonts w:ascii="Tahoma" w:eastAsia="宋体" w:hAnsi="Tahoma" w:cs="Tahoma"/>
          <w:b/>
          <w:bCs/>
          <w:color w:val="333333"/>
          <w:kern w:val="0"/>
          <w:szCs w:val="21"/>
        </w:rPr>
        <w:t>2</w:t>
      </w:r>
      <w:r w:rsidRPr="0062136C">
        <w:rPr>
          <w:rFonts w:ascii="Tahoma" w:eastAsia="宋体" w:hAnsi="Tahoma" w:cs="Tahoma"/>
          <w:b/>
          <w:bCs/>
          <w:color w:val="333333"/>
          <w:kern w:val="0"/>
          <w:szCs w:val="21"/>
        </w:rPr>
        <w:t>人；</w:t>
      </w:r>
      <w:proofErr w:type="gramStart"/>
      <w:r w:rsidRPr="0062136C">
        <w:rPr>
          <w:rFonts w:ascii="Tahoma" w:eastAsia="宋体" w:hAnsi="Tahoma" w:cs="Tahoma"/>
          <w:b/>
          <w:bCs/>
          <w:color w:val="333333"/>
          <w:kern w:val="0"/>
          <w:szCs w:val="21"/>
        </w:rPr>
        <w:t>凡作者</w:t>
      </w:r>
      <w:proofErr w:type="gramEnd"/>
      <w:r w:rsidRPr="0062136C">
        <w:rPr>
          <w:rFonts w:ascii="Tahoma" w:eastAsia="宋体" w:hAnsi="Tahoma" w:cs="Tahoma"/>
          <w:b/>
          <w:bCs/>
          <w:color w:val="333333"/>
          <w:kern w:val="0"/>
          <w:szCs w:val="21"/>
        </w:rPr>
        <w:t>超过</w:t>
      </w:r>
      <w:r w:rsidRPr="0062136C">
        <w:rPr>
          <w:rFonts w:ascii="Tahoma" w:eastAsia="宋体" w:hAnsi="Tahoma" w:cs="Tahoma"/>
          <w:b/>
          <w:bCs/>
          <w:color w:val="333333"/>
          <w:kern w:val="0"/>
          <w:szCs w:val="21"/>
        </w:rPr>
        <w:t>3</w:t>
      </w:r>
      <w:r w:rsidRPr="0062136C">
        <w:rPr>
          <w:rFonts w:ascii="Tahoma" w:eastAsia="宋体" w:hAnsi="Tahoma" w:cs="Tahoma"/>
          <w:b/>
          <w:bCs/>
          <w:color w:val="333333"/>
          <w:kern w:val="0"/>
          <w:szCs w:val="21"/>
        </w:rPr>
        <w:t>人的项目或者不超过</w:t>
      </w:r>
      <w:r w:rsidRPr="0062136C">
        <w:rPr>
          <w:rFonts w:ascii="Tahoma" w:eastAsia="宋体" w:hAnsi="Tahoma" w:cs="Tahoma"/>
          <w:b/>
          <w:bCs/>
          <w:color w:val="333333"/>
          <w:kern w:val="0"/>
          <w:szCs w:val="21"/>
        </w:rPr>
        <w:t>3</w:t>
      </w:r>
      <w:r w:rsidRPr="0062136C">
        <w:rPr>
          <w:rFonts w:ascii="Tahoma" w:eastAsia="宋体" w:hAnsi="Tahoma" w:cs="Tahoma"/>
          <w:b/>
          <w:bCs/>
          <w:color w:val="333333"/>
          <w:kern w:val="0"/>
          <w:szCs w:val="21"/>
        </w:rPr>
        <w:t>人，但无法区分第一作者的项目，均须申报集体作品。集体作品的作者必须均为学生。凡有合作者的个人作品或集体作品，均按学历最高的作者划分至本专科生、硕士研究生或博士研究生类进行评审。</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增加作品自查环节，申报学校签订承诺书，承诺作品符合</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挑战杯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竞赛申报作品的要求，接受竞赛组委会抽查。一旦发现不符合申报要求的作品，将取消参赛资格，该学校不得补报作品。经核实有舞弊、抄袭、作假等的作品，从该参赛学校总分中扣除相当于三等奖分值的双倍分数，同时取消该学校参评集体奖项的资格。</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本校硕博连读生（</w:t>
      </w:r>
      <w:proofErr w:type="gramStart"/>
      <w:r w:rsidRPr="0062136C">
        <w:rPr>
          <w:rFonts w:ascii="Tahoma" w:eastAsia="宋体" w:hAnsi="Tahoma" w:cs="Tahoma"/>
          <w:b/>
          <w:bCs/>
          <w:color w:val="333333"/>
          <w:kern w:val="0"/>
          <w:szCs w:val="21"/>
        </w:rPr>
        <w:t>直博生</w:t>
      </w:r>
      <w:proofErr w:type="gramEnd"/>
      <w:r w:rsidRPr="0062136C">
        <w:rPr>
          <w:rFonts w:ascii="Tahoma" w:eastAsia="宋体" w:hAnsi="Tahoma" w:cs="Tahoma"/>
          <w:b/>
          <w:bCs/>
          <w:color w:val="333333"/>
          <w:kern w:val="0"/>
          <w:szCs w:val="21"/>
        </w:rPr>
        <w:t>）若在决赛当年</w:t>
      </w:r>
      <w:r w:rsidRPr="0062136C">
        <w:rPr>
          <w:rFonts w:ascii="Tahoma" w:eastAsia="宋体" w:hAnsi="Tahoma" w:cs="Tahoma"/>
          <w:b/>
          <w:bCs/>
          <w:color w:val="333333"/>
          <w:kern w:val="0"/>
          <w:szCs w:val="21"/>
        </w:rPr>
        <w:t>7</w:t>
      </w:r>
      <w:r w:rsidRPr="0062136C">
        <w:rPr>
          <w:rFonts w:ascii="Tahoma" w:eastAsia="宋体" w:hAnsi="Tahoma" w:cs="Tahoma"/>
          <w:b/>
          <w:bCs/>
          <w:color w:val="333333"/>
          <w:kern w:val="0"/>
          <w:szCs w:val="21"/>
        </w:rPr>
        <w:t>月</w:t>
      </w:r>
      <w:r w:rsidRPr="0062136C">
        <w:rPr>
          <w:rFonts w:ascii="Tahoma" w:eastAsia="宋体" w:hAnsi="Tahoma" w:cs="Tahoma"/>
          <w:b/>
          <w:bCs/>
          <w:color w:val="333333"/>
          <w:kern w:val="0"/>
          <w:szCs w:val="21"/>
        </w:rPr>
        <w:t>1</w:t>
      </w:r>
      <w:r w:rsidRPr="0062136C">
        <w:rPr>
          <w:rFonts w:ascii="Tahoma" w:eastAsia="宋体" w:hAnsi="Tahoma" w:cs="Tahoma"/>
          <w:b/>
          <w:bCs/>
          <w:color w:val="333333"/>
          <w:kern w:val="0"/>
          <w:szCs w:val="21"/>
        </w:rPr>
        <w:t>日以前未通过博士资格考试的，按硕士生学历申报作品，若通过，则按博士生学历申报作品。没有实行资格考试制度的学校，按照前两年为硕士、后续为博士学历申报作品。医学</w:t>
      </w:r>
      <w:proofErr w:type="gramStart"/>
      <w:r w:rsidRPr="0062136C">
        <w:rPr>
          <w:rFonts w:ascii="Tahoma" w:eastAsia="宋体" w:hAnsi="Tahoma" w:cs="Tahoma"/>
          <w:b/>
          <w:bCs/>
          <w:color w:val="333333"/>
          <w:kern w:val="0"/>
          <w:szCs w:val="21"/>
        </w:rPr>
        <w:t>等本硕博</w:t>
      </w:r>
      <w:proofErr w:type="gramEnd"/>
      <w:r w:rsidRPr="0062136C">
        <w:rPr>
          <w:rFonts w:ascii="Tahoma" w:eastAsia="宋体" w:hAnsi="Tahoma" w:cs="Tahoma"/>
          <w:b/>
          <w:bCs/>
          <w:color w:val="333333"/>
          <w:kern w:val="0"/>
          <w:szCs w:val="21"/>
        </w:rPr>
        <w:t>连读生，按照四年、二年及后续分别对应本、硕、博申报。</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lastRenderedPageBreak/>
        <w:t>毕业设计和课程设计（论文）、学年论文和学位论文、国际竞赛中获奖的作品、获国家级奖励成果（</w:t>
      </w:r>
      <w:proofErr w:type="gramStart"/>
      <w:r w:rsidRPr="0062136C">
        <w:rPr>
          <w:rFonts w:ascii="Tahoma" w:eastAsia="宋体" w:hAnsi="Tahoma" w:cs="Tahoma"/>
          <w:b/>
          <w:bCs/>
          <w:color w:val="333333"/>
          <w:kern w:val="0"/>
          <w:szCs w:val="21"/>
        </w:rPr>
        <w:t>含本竞赛</w:t>
      </w:r>
      <w:proofErr w:type="gramEnd"/>
      <w:r w:rsidRPr="0062136C">
        <w:rPr>
          <w:rFonts w:ascii="Tahoma" w:eastAsia="宋体" w:hAnsi="Tahoma" w:cs="Tahoma"/>
          <w:b/>
          <w:bCs/>
          <w:color w:val="333333"/>
          <w:kern w:val="0"/>
          <w:szCs w:val="21"/>
        </w:rPr>
        <w:t>主办单位参与举办的其它全国性竞赛的获奖作品）等均不在申报范围之列。</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第十八条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申报参赛的作品分为自然科学类学术论文、哲学社会科学类社会调查报告和学术论文、科技发明制作三类。自然科学类学术论文作者限本专科生。哲学社会科学类社会调查报告和学术论文限定在哲学、经济、社会、法律、教育、管理</w:t>
      </w:r>
      <w:r w:rsidRPr="0062136C">
        <w:rPr>
          <w:rFonts w:ascii="Tahoma" w:eastAsia="宋体" w:hAnsi="Tahoma" w:cs="Tahoma"/>
          <w:b/>
          <w:bCs/>
          <w:color w:val="333333"/>
          <w:kern w:val="0"/>
          <w:szCs w:val="21"/>
        </w:rPr>
        <w:t>6</w:t>
      </w:r>
      <w:r w:rsidRPr="0062136C">
        <w:rPr>
          <w:rFonts w:ascii="Tahoma" w:eastAsia="宋体" w:hAnsi="Tahoma" w:cs="Tahoma"/>
          <w:b/>
          <w:bCs/>
          <w:color w:val="333333"/>
          <w:kern w:val="0"/>
          <w:szCs w:val="21"/>
        </w:rPr>
        <w:t>个学科内。科技发明制作类分为</w:t>
      </w:r>
      <w:r w:rsidRPr="0062136C">
        <w:rPr>
          <w:rFonts w:ascii="Tahoma" w:eastAsia="宋体" w:hAnsi="Tahoma" w:cs="Tahoma"/>
          <w:b/>
          <w:bCs/>
          <w:color w:val="333333"/>
          <w:kern w:val="0"/>
          <w:szCs w:val="21"/>
        </w:rPr>
        <w:t>A</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B</w:t>
      </w:r>
      <w:r w:rsidRPr="0062136C">
        <w:rPr>
          <w:rFonts w:ascii="Tahoma" w:eastAsia="宋体" w:hAnsi="Tahoma" w:cs="Tahoma"/>
          <w:b/>
          <w:bCs/>
          <w:color w:val="333333"/>
          <w:kern w:val="0"/>
          <w:szCs w:val="21"/>
        </w:rPr>
        <w:t>两类：</w:t>
      </w:r>
      <w:r w:rsidRPr="0062136C">
        <w:rPr>
          <w:rFonts w:ascii="Tahoma" w:eastAsia="宋体" w:hAnsi="Tahoma" w:cs="Tahoma"/>
          <w:b/>
          <w:bCs/>
          <w:color w:val="333333"/>
          <w:kern w:val="0"/>
          <w:szCs w:val="21"/>
        </w:rPr>
        <w:t>A</w:t>
      </w:r>
      <w:r w:rsidRPr="0062136C">
        <w:rPr>
          <w:rFonts w:ascii="Tahoma" w:eastAsia="宋体" w:hAnsi="Tahoma" w:cs="Tahoma"/>
          <w:b/>
          <w:bCs/>
          <w:color w:val="333333"/>
          <w:kern w:val="0"/>
          <w:szCs w:val="21"/>
        </w:rPr>
        <w:t>类指科技含量较高、制作投入较大的作品；</w:t>
      </w:r>
      <w:r w:rsidRPr="0062136C">
        <w:rPr>
          <w:rFonts w:ascii="Tahoma" w:eastAsia="宋体" w:hAnsi="Tahoma" w:cs="Tahoma"/>
          <w:b/>
          <w:bCs/>
          <w:color w:val="333333"/>
          <w:kern w:val="0"/>
          <w:szCs w:val="21"/>
        </w:rPr>
        <w:t>B</w:t>
      </w:r>
      <w:r w:rsidRPr="0062136C">
        <w:rPr>
          <w:rFonts w:ascii="Tahoma" w:eastAsia="宋体" w:hAnsi="Tahoma" w:cs="Tahoma"/>
          <w:b/>
          <w:bCs/>
          <w:color w:val="333333"/>
          <w:kern w:val="0"/>
          <w:szCs w:val="21"/>
        </w:rPr>
        <w:t>类指投入较少，且为生产技术或社会生活带来便利的小发明、小制作等。</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第十九条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参赛作品涉及下列内容时，必须由申报者提供有关部门的证明材料，否则不予评审。</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动植物新品种的发现或培育，须有省级以上农科部门或科研院所开具证明。</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对国家保护动植物的研究，须有省级以上林业部门开具证明，证明该项研究的过程中未产生对所研究的动植物繁衍、生长不利的影响。</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新药物的研究须有卫生行政部门授权机构的鉴定证明。</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医疗卫生研究须通过专家鉴定，并最好附有在公开发行的专业性杂志上发表过的文章。</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涉及燃气用具等与人民生命财产安全有关用具的研究，须有国家相应行政部门授权机构的认定证明。</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第二十条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参赛作品必须由两名具有高级专业技术职称的指导教师（或教研组）推荐，经本校学籍管理、教务、科研管理部门审核确认。</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第二十一条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每个学校选送参加竞赛的作品总数不得超过</w:t>
      </w:r>
      <w:r w:rsidRPr="0062136C">
        <w:rPr>
          <w:rFonts w:ascii="Tahoma" w:eastAsia="宋体" w:hAnsi="Tahoma" w:cs="Tahoma"/>
          <w:b/>
          <w:bCs/>
          <w:color w:val="333333"/>
          <w:kern w:val="0"/>
          <w:szCs w:val="21"/>
        </w:rPr>
        <w:t>6</w:t>
      </w:r>
      <w:r w:rsidRPr="0062136C">
        <w:rPr>
          <w:rFonts w:ascii="Tahoma" w:eastAsia="宋体" w:hAnsi="Tahoma" w:cs="Tahoma"/>
          <w:b/>
          <w:bCs/>
          <w:color w:val="333333"/>
          <w:kern w:val="0"/>
          <w:szCs w:val="21"/>
        </w:rPr>
        <w:t>件，每人限报</w:t>
      </w:r>
      <w:r w:rsidRPr="0062136C">
        <w:rPr>
          <w:rFonts w:ascii="Tahoma" w:eastAsia="宋体" w:hAnsi="Tahoma" w:cs="Tahoma"/>
          <w:b/>
          <w:bCs/>
          <w:color w:val="333333"/>
          <w:kern w:val="0"/>
          <w:szCs w:val="21"/>
        </w:rPr>
        <w:t>1</w:t>
      </w:r>
      <w:r w:rsidRPr="0062136C">
        <w:rPr>
          <w:rFonts w:ascii="Tahoma" w:eastAsia="宋体" w:hAnsi="Tahoma" w:cs="Tahoma"/>
          <w:b/>
          <w:bCs/>
          <w:color w:val="333333"/>
          <w:kern w:val="0"/>
          <w:szCs w:val="21"/>
        </w:rPr>
        <w:t>件，作品中研究生的作品不得超过作品总数的</w:t>
      </w:r>
      <w:r w:rsidRPr="0062136C">
        <w:rPr>
          <w:rFonts w:ascii="Tahoma" w:eastAsia="宋体" w:hAnsi="Tahoma" w:cs="Tahoma"/>
          <w:b/>
          <w:bCs/>
          <w:color w:val="333333"/>
          <w:kern w:val="0"/>
          <w:szCs w:val="21"/>
        </w:rPr>
        <w:t>1/2</w:t>
      </w:r>
      <w:r w:rsidRPr="0062136C">
        <w:rPr>
          <w:rFonts w:ascii="Tahoma" w:eastAsia="宋体" w:hAnsi="Tahoma" w:cs="Tahoma"/>
          <w:b/>
          <w:bCs/>
          <w:color w:val="333333"/>
          <w:kern w:val="0"/>
          <w:szCs w:val="21"/>
        </w:rPr>
        <w:t>，其中博士研究生的作品不得超过</w:t>
      </w:r>
      <w:r w:rsidRPr="0062136C">
        <w:rPr>
          <w:rFonts w:ascii="Tahoma" w:eastAsia="宋体" w:hAnsi="Tahoma" w:cs="Tahoma"/>
          <w:b/>
          <w:bCs/>
          <w:color w:val="333333"/>
          <w:kern w:val="0"/>
          <w:szCs w:val="21"/>
        </w:rPr>
        <w:t>1</w:t>
      </w:r>
      <w:r w:rsidRPr="0062136C">
        <w:rPr>
          <w:rFonts w:ascii="Tahoma" w:eastAsia="宋体" w:hAnsi="Tahoma" w:cs="Tahoma"/>
          <w:b/>
          <w:bCs/>
          <w:color w:val="333333"/>
          <w:kern w:val="0"/>
          <w:szCs w:val="21"/>
        </w:rPr>
        <w:t>件。参赛作品须经过本省（自治区、直辖市）组织协调委员会进行资格及形式审查和本省（自治区、直辖市）评审委员会初步评定，方可上报全国组委会办公室。各省（自治区、直辖市）选送全国竞赛的作品数额由主办单位统一确定。每所发起学校可直接报送</w:t>
      </w:r>
      <w:r w:rsidRPr="0062136C">
        <w:rPr>
          <w:rFonts w:ascii="Tahoma" w:eastAsia="宋体" w:hAnsi="Tahoma" w:cs="Tahoma"/>
          <w:b/>
          <w:bCs/>
          <w:color w:val="333333"/>
          <w:kern w:val="0"/>
          <w:szCs w:val="21"/>
        </w:rPr>
        <w:t>3</w:t>
      </w:r>
      <w:r w:rsidRPr="0062136C">
        <w:rPr>
          <w:rFonts w:ascii="Tahoma" w:eastAsia="宋体" w:hAnsi="Tahoma" w:cs="Tahoma"/>
          <w:b/>
          <w:bCs/>
          <w:color w:val="333333"/>
          <w:kern w:val="0"/>
          <w:szCs w:val="21"/>
        </w:rPr>
        <w:t>件作品（含在</w:t>
      </w:r>
      <w:r w:rsidRPr="0062136C">
        <w:rPr>
          <w:rFonts w:ascii="Tahoma" w:eastAsia="宋体" w:hAnsi="Tahoma" w:cs="Tahoma"/>
          <w:b/>
          <w:bCs/>
          <w:color w:val="333333"/>
          <w:kern w:val="0"/>
          <w:szCs w:val="21"/>
        </w:rPr>
        <w:t>6</w:t>
      </w:r>
      <w:r w:rsidRPr="0062136C">
        <w:rPr>
          <w:rFonts w:ascii="Tahoma" w:eastAsia="宋体" w:hAnsi="Tahoma" w:cs="Tahoma"/>
          <w:b/>
          <w:bCs/>
          <w:color w:val="333333"/>
          <w:kern w:val="0"/>
          <w:szCs w:val="21"/>
        </w:rPr>
        <w:t>件作品之中）参加全国竞赛。</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color w:val="333333"/>
          <w:kern w:val="0"/>
          <w:szCs w:val="21"/>
        </w:rPr>
        <w:t> </w:t>
      </w:r>
      <w:r w:rsidRPr="0062136C">
        <w:rPr>
          <w:rFonts w:ascii="Tahoma" w:eastAsia="宋体" w:hAnsi="Tahoma" w:cs="Tahoma"/>
          <w:b/>
          <w:bCs/>
          <w:color w:val="333333"/>
          <w:kern w:val="0"/>
          <w:szCs w:val="21"/>
        </w:rPr>
        <w:t>第四章</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展览、交流、转让</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lastRenderedPageBreak/>
        <w:t>第二十二条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全国评审委员会推荐通过预审的一定比例的自然科学类学术论文、哲学社会科学类社会调查报告和学术论文及全部科技发明制作类作品参加展览。科技发明制作类作品须有实物或模型参展。</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第二十三条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全国组委会将在竞赛的终审决赛阶段组织多种形式的学术交流和工作交流活动，并适时举办单项展示赛或邀请赛等丰富</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挑战杯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竞赛的活动。</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第二十四条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全国组织委员会在终审决赛期间，举办成果转让活动；成果是否转让不作为作品评审获奖的依据。</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第二十五条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全国组织委员会拥有组织转让获奖作品的优先权。成果产权及利益分配由学校和作者协商确定。</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全国组织委员会可结集出版竞赛获奖作品及评委评语。</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color w:val="333333"/>
          <w:kern w:val="0"/>
          <w:szCs w:val="21"/>
        </w:rPr>
        <w:t> </w:t>
      </w:r>
      <w:r w:rsidRPr="0062136C">
        <w:rPr>
          <w:rFonts w:ascii="Tahoma" w:eastAsia="宋体" w:hAnsi="Tahoma" w:cs="Tahoma"/>
          <w:b/>
          <w:bCs/>
          <w:color w:val="333333"/>
          <w:kern w:val="0"/>
          <w:szCs w:val="21"/>
        </w:rPr>
        <w:t>第五章</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奖励</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第二十六条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全国评审委员会对各省级组织协调委员会和发起高校报送的参赛作品进行预审，评出</w:t>
      </w:r>
      <w:r w:rsidRPr="0062136C">
        <w:rPr>
          <w:rFonts w:ascii="Tahoma" w:eastAsia="宋体" w:hAnsi="Tahoma" w:cs="Tahoma"/>
          <w:b/>
          <w:bCs/>
          <w:color w:val="333333"/>
          <w:kern w:val="0"/>
          <w:szCs w:val="21"/>
        </w:rPr>
        <w:t>80</w:t>
      </w:r>
      <w:r w:rsidRPr="0062136C">
        <w:rPr>
          <w:rFonts w:ascii="Tahoma" w:eastAsia="宋体" w:hAnsi="Tahoma" w:cs="Tahoma"/>
          <w:b/>
          <w:bCs/>
          <w:color w:val="333333"/>
          <w:kern w:val="0"/>
          <w:szCs w:val="21"/>
        </w:rPr>
        <w:t>％左右的参赛作品入围获奖作品，评出入围作品中的</w:t>
      </w:r>
      <w:r w:rsidRPr="0062136C">
        <w:rPr>
          <w:rFonts w:ascii="Tahoma" w:eastAsia="宋体" w:hAnsi="Tahoma" w:cs="Tahoma"/>
          <w:b/>
          <w:bCs/>
          <w:color w:val="333333"/>
          <w:kern w:val="0"/>
          <w:szCs w:val="21"/>
        </w:rPr>
        <w:t>40%</w:t>
      </w:r>
      <w:r w:rsidRPr="0062136C">
        <w:rPr>
          <w:rFonts w:ascii="Tahoma" w:eastAsia="宋体" w:hAnsi="Tahoma" w:cs="Tahoma"/>
          <w:b/>
          <w:bCs/>
          <w:color w:val="333333"/>
          <w:kern w:val="0"/>
          <w:szCs w:val="21"/>
        </w:rPr>
        <w:t>获得三等奖，其余</w:t>
      </w:r>
      <w:r w:rsidRPr="0062136C">
        <w:rPr>
          <w:rFonts w:ascii="Tahoma" w:eastAsia="宋体" w:hAnsi="Tahoma" w:cs="Tahoma"/>
          <w:b/>
          <w:bCs/>
          <w:color w:val="333333"/>
          <w:kern w:val="0"/>
          <w:szCs w:val="21"/>
        </w:rPr>
        <w:t>60%</w:t>
      </w:r>
      <w:r w:rsidRPr="0062136C">
        <w:rPr>
          <w:rFonts w:ascii="Tahoma" w:eastAsia="宋体" w:hAnsi="Tahoma" w:cs="Tahoma"/>
          <w:b/>
          <w:bCs/>
          <w:color w:val="333333"/>
          <w:kern w:val="0"/>
          <w:szCs w:val="21"/>
        </w:rPr>
        <w:t>进入终审决赛。在终审决赛中评出特等奖、一等奖、二等奖，其余部分获得三等奖。参赛的自然科学类学术论文、哲学社会科学类社会调查报告和学术论文、科技发明制作三类作品各设特等奖、一等奖、二等奖、三等奖。各</w:t>
      </w:r>
      <w:proofErr w:type="gramStart"/>
      <w:r w:rsidRPr="0062136C">
        <w:rPr>
          <w:rFonts w:ascii="Tahoma" w:eastAsia="宋体" w:hAnsi="Tahoma" w:cs="Tahoma"/>
          <w:b/>
          <w:bCs/>
          <w:color w:val="333333"/>
          <w:kern w:val="0"/>
          <w:szCs w:val="21"/>
        </w:rPr>
        <w:t>等次奖</w:t>
      </w:r>
      <w:proofErr w:type="gramEnd"/>
      <w:r w:rsidRPr="0062136C">
        <w:rPr>
          <w:rFonts w:ascii="Tahoma" w:eastAsia="宋体" w:hAnsi="Tahoma" w:cs="Tahoma"/>
          <w:b/>
          <w:bCs/>
          <w:color w:val="333333"/>
          <w:kern w:val="0"/>
          <w:szCs w:val="21"/>
        </w:rPr>
        <w:t>分别约占各类入围作品总数的</w:t>
      </w:r>
      <w:r w:rsidRPr="0062136C">
        <w:rPr>
          <w:rFonts w:ascii="Tahoma" w:eastAsia="宋体" w:hAnsi="Tahoma" w:cs="Tahoma"/>
          <w:b/>
          <w:bCs/>
          <w:color w:val="333333"/>
          <w:kern w:val="0"/>
          <w:szCs w:val="21"/>
        </w:rPr>
        <w:t>3%</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8%</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24%</w:t>
      </w:r>
      <w:r w:rsidRPr="0062136C">
        <w:rPr>
          <w:rFonts w:ascii="Tahoma" w:eastAsia="宋体" w:hAnsi="Tahoma" w:cs="Tahoma"/>
          <w:b/>
          <w:bCs/>
          <w:color w:val="333333"/>
          <w:kern w:val="0"/>
          <w:szCs w:val="21"/>
        </w:rPr>
        <w:t>和</w:t>
      </w:r>
      <w:r w:rsidRPr="0062136C">
        <w:rPr>
          <w:rFonts w:ascii="Tahoma" w:eastAsia="宋体" w:hAnsi="Tahoma" w:cs="Tahoma"/>
          <w:b/>
          <w:bCs/>
          <w:color w:val="333333"/>
          <w:kern w:val="0"/>
          <w:szCs w:val="21"/>
        </w:rPr>
        <w:t>65%</w:t>
      </w:r>
      <w:r w:rsidRPr="0062136C">
        <w:rPr>
          <w:rFonts w:ascii="Tahoma" w:eastAsia="宋体" w:hAnsi="Tahoma" w:cs="Tahoma"/>
          <w:b/>
          <w:bCs/>
          <w:color w:val="333333"/>
          <w:kern w:val="0"/>
          <w:szCs w:val="21"/>
        </w:rPr>
        <w:t>。本专科生、硕士研究生、博士研究生三个学历层次作者的作品获奖数与其入围作品数成正比例。科技发明制作类中</w:t>
      </w:r>
      <w:r w:rsidRPr="0062136C">
        <w:rPr>
          <w:rFonts w:ascii="Tahoma" w:eastAsia="宋体" w:hAnsi="Tahoma" w:cs="Tahoma"/>
          <w:b/>
          <w:bCs/>
          <w:color w:val="333333"/>
          <w:kern w:val="0"/>
          <w:szCs w:val="21"/>
        </w:rPr>
        <w:t>A</w:t>
      </w:r>
      <w:r w:rsidRPr="0062136C">
        <w:rPr>
          <w:rFonts w:ascii="Tahoma" w:eastAsia="宋体" w:hAnsi="Tahoma" w:cs="Tahoma"/>
          <w:b/>
          <w:bCs/>
          <w:color w:val="333333"/>
          <w:kern w:val="0"/>
          <w:szCs w:val="21"/>
        </w:rPr>
        <w:t>类和</w:t>
      </w:r>
      <w:r w:rsidRPr="0062136C">
        <w:rPr>
          <w:rFonts w:ascii="Tahoma" w:eastAsia="宋体" w:hAnsi="Tahoma" w:cs="Tahoma"/>
          <w:b/>
          <w:bCs/>
          <w:color w:val="333333"/>
          <w:kern w:val="0"/>
          <w:szCs w:val="21"/>
        </w:rPr>
        <w:t>B</w:t>
      </w:r>
      <w:r w:rsidRPr="0062136C">
        <w:rPr>
          <w:rFonts w:ascii="Tahoma" w:eastAsia="宋体" w:hAnsi="Tahoma" w:cs="Tahoma"/>
          <w:b/>
          <w:bCs/>
          <w:color w:val="333333"/>
          <w:kern w:val="0"/>
          <w:szCs w:val="21"/>
        </w:rPr>
        <w:t>类作品分别按上述比例设奖。</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第二十七条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入围获奖的作品，确认资格有效的，由全国组织委员会向作者颁发证书，并视情况颁发相应的奖金。参加各省（自治区、直辖市）预赛的作品，确认资格有效而又未进入全国竞赛的，由各省（自治区、直辖市）组织协调委员会向作者颁发证书。</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第二十八条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竞赛以学校为单位计算参赛得分，团体总分按名次排列，按位次公布。最高荣誉</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挑战杯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为流动杯，授予团体总分第一名的学校；设</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优胜杯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若干，分别授予团体总分第二至第二十一名的学校。累计</w:t>
      </w:r>
      <w:r w:rsidRPr="0062136C">
        <w:rPr>
          <w:rFonts w:ascii="Tahoma" w:eastAsia="宋体" w:hAnsi="Tahoma" w:cs="Tahoma"/>
          <w:b/>
          <w:bCs/>
          <w:color w:val="333333"/>
          <w:kern w:val="0"/>
          <w:szCs w:val="21"/>
        </w:rPr>
        <w:t>3</w:t>
      </w:r>
      <w:r w:rsidRPr="0062136C">
        <w:rPr>
          <w:rFonts w:ascii="Tahoma" w:eastAsia="宋体" w:hAnsi="Tahoma" w:cs="Tahoma"/>
          <w:b/>
          <w:bCs/>
          <w:color w:val="333333"/>
          <w:kern w:val="0"/>
          <w:szCs w:val="21"/>
        </w:rPr>
        <w:t>次获得</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挑战杯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的学校，可永久保存复制的</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挑战杯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一座。</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第二十九条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各</w:t>
      </w:r>
      <w:proofErr w:type="gramStart"/>
      <w:r w:rsidRPr="0062136C">
        <w:rPr>
          <w:rFonts w:ascii="Tahoma" w:eastAsia="宋体" w:hAnsi="Tahoma" w:cs="Tahoma"/>
          <w:b/>
          <w:bCs/>
          <w:color w:val="333333"/>
          <w:kern w:val="0"/>
          <w:szCs w:val="21"/>
        </w:rPr>
        <w:t>等次奖</w:t>
      </w:r>
      <w:proofErr w:type="gramEnd"/>
      <w:r w:rsidRPr="0062136C">
        <w:rPr>
          <w:rFonts w:ascii="Tahoma" w:eastAsia="宋体" w:hAnsi="Tahoma" w:cs="Tahoma"/>
          <w:b/>
          <w:bCs/>
          <w:color w:val="333333"/>
          <w:kern w:val="0"/>
          <w:szCs w:val="21"/>
        </w:rPr>
        <w:t>计分方法如下：特等奖作品每件计</w:t>
      </w:r>
      <w:r w:rsidRPr="0062136C">
        <w:rPr>
          <w:rFonts w:ascii="Tahoma" w:eastAsia="宋体" w:hAnsi="Tahoma" w:cs="Tahoma"/>
          <w:b/>
          <w:bCs/>
          <w:color w:val="333333"/>
          <w:kern w:val="0"/>
          <w:szCs w:val="21"/>
        </w:rPr>
        <w:t>100</w:t>
      </w:r>
      <w:r w:rsidRPr="0062136C">
        <w:rPr>
          <w:rFonts w:ascii="Tahoma" w:eastAsia="宋体" w:hAnsi="Tahoma" w:cs="Tahoma"/>
          <w:b/>
          <w:bCs/>
          <w:color w:val="333333"/>
          <w:kern w:val="0"/>
          <w:szCs w:val="21"/>
        </w:rPr>
        <w:t>分，一等奖作品每件计</w:t>
      </w:r>
      <w:r w:rsidRPr="0062136C">
        <w:rPr>
          <w:rFonts w:ascii="Tahoma" w:eastAsia="宋体" w:hAnsi="Tahoma" w:cs="Tahoma"/>
          <w:b/>
          <w:bCs/>
          <w:color w:val="333333"/>
          <w:kern w:val="0"/>
          <w:szCs w:val="21"/>
        </w:rPr>
        <w:t>70</w:t>
      </w:r>
      <w:r w:rsidRPr="0062136C">
        <w:rPr>
          <w:rFonts w:ascii="Tahoma" w:eastAsia="宋体" w:hAnsi="Tahoma" w:cs="Tahoma"/>
          <w:b/>
          <w:bCs/>
          <w:color w:val="333333"/>
          <w:kern w:val="0"/>
          <w:szCs w:val="21"/>
        </w:rPr>
        <w:t>分，二等奖作品每件计</w:t>
      </w:r>
      <w:r w:rsidRPr="0062136C">
        <w:rPr>
          <w:rFonts w:ascii="Tahoma" w:eastAsia="宋体" w:hAnsi="Tahoma" w:cs="Tahoma"/>
          <w:b/>
          <w:bCs/>
          <w:color w:val="333333"/>
          <w:kern w:val="0"/>
          <w:szCs w:val="21"/>
        </w:rPr>
        <w:t>40</w:t>
      </w:r>
      <w:r w:rsidRPr="0062136C">
        <w:rPr>
          <w:rFonts w:ascii="Tahoma" w:eastAsia="宋体" w:hAnsi="Tahoma" w:cs="Tahoma"/>
          <w:b/>
          <w:bCs/>
          <w:color w:val="333333"/>
          <w:kern w:val="0"/>
          <w:szCs w:val="21"/>
        </w:rPr>
        <w:t>分，三等奖作品每件计</w:t>
      </w:r>
      <w:r w:rsidRPr="0062136C">
        <w:rPr>
          <w:rFonts w:ascii="Tahoma" w:eastAsia="宋体" w:hAnsi="Tahoma" w:cs="Tahoma"/>
          <w:b/>
          <w:bCs/>
          <w:color w:val="333333"/>
          <w:kern w:val="0"/>
          <w:szCs w:val="21"/>
        </w:rPr>
        <w:t>20</w:t>
      </w:r>
      <w:r w:rsidRPr="0062136C">
        <w:rPr>
          <w:rFonts w:ascii="Tahoma" w:eastAsia="宋体" w:hAnsi="Tahoma" w:cs="Tahoma"/>
          <w:b/>
          <w:bCs/>
          <w:color w:val="333333"/>
          <w:kern w:val="0"/>
          <w:szCs w:val="21"/>
        </w:rPr>
        <w:t>分，上报至全国组委会但未通过预审</w:t>
      </w:r>
      <w:r w:rsidRPr="0062136C">
        <w:rPr>
          <w:rFonts w:ascii="Tahoma" w:eastAsia="宋体" w:hAnsi="Tahoma" w:cs="Tahoma"/>
          <w:b/>
          <w:bCs/>
          <w:color w:val="333333"/>
          <w:kern w:val="0"/>
          <w:szCs w:val="21"/>
        </w:rPr>
        <w:lastRenderedPageBreak/>
        <w:t>的作品每件计</w:t>
      </w:r>
      <w:r w:rsidRPr="0062136C">
        <w:rPr>
          <w:rFonts w:ascii="Tahoma" w:eastAsia="宋体" w:hAnsi="Tahoma" w:cs="Tahoma"/>
          <w:b/>
          <w:bCs/>
          <w:color w:val="333333"/>
          <w:kern w:val="0"/>
          <w:szCs w:val="21"/>
        </w:rPr>
        <w:t>10</w:t>
      </w:r>
      <w:r w:rsidRPr="0062136C">
        <w:rPr>
          <w:rFonts w:ascii="Tahoma" w:eastAsia="宋体" w:hAnsi="Tahoma" w:cs="Tahoma"/>
          <w:b/>
          <w:bCs/>
          <w:color w:val="333333"/>
          <w:kern w:val="0"/>
          <w:szCs w:val="21"/>
        </w:rPr>
        <w:t>分。</w:t>
      </w:r>
      <w:proofErr w:type="gramStart"/>
      <w:r w:rsidRPr="0062136C">
        <w:rPr>
          <w:rFonts w:ascii="Tahoma" w:eastAsia="宋体" w:hAnsi="Tahoma" w:cs="Tahoma"/>
          <w:b/>
          <w:bCs/>
          <w:color w:val="333333"/>
          <w:kern w:val="0"/>
          <w:szCs w:val="21"/>
        </w:rPr>
        <w:t>如遇总积分</w:t>
      </w:r>
      <w:proofErr w:type="gramEnd"/>
      <w:r w:rsidRPr="0062136C">
        <w:rPr>
          <w:rFonts w:ascii="Tahoma" w:eastAsia="宋体" w:hAnsi="Tahoma" w:cs="Tahoma"/>
          <w:b/>
          <w:bCs/>
          <w:color w:val="333333"/>
          <w:kern w:val="0"/>
          <w:szCs w:val="21"/>
        </w:rPr>
        <w:t>相等，则以获特等奖的个数决定同一名次内的排序，以此类推至三等奖。</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第三十条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竞赛设</w:t>
      </w:r>
      <w:r w:rsidRPr="0062136C">
        <w:rPr>
          <w:rFonts w:ascii="Tahoma" w:eastAsia="宋体" w:hAnsi="Tahoma" w:cs="Tahoma"/>
          <w:b/>
          <w:bCs/>
          <w:color w:val="333333"/>
          <w:kern w:val="0"/>
          <w:szCs w:val="21"/>
        </w:rPr>
        <w:t>10</w:t>
      </w:r>
      <w:r w:rsidRPr="0062136C">
        <w:rPr>
          <w:rFonts w:ascii="Tahoma" w:eastAsia="宋体" w:hAnsi="Tahoma" w:cs="Tahoma"/>
          <w:b/>
          <w:bCs/>
          <w:color w:val="333333"/>
          <w:kern w:val="0"/>
          <w:szCs w:val="21"/>
        </w:rPr>
        <w:t>个左右省级优秀组织奖和获得入围作品高校数</w:t>
      </w:r>
      <w:r w:rsidRPr="0062136C">
        <w:rPr>
          <w:rFonts w:ascii="Tahoma" w:eastAsia="宋体" w:hAnsi="Tahoma" w:cs="Tahoma"/>
          <w:b/>
          <w:bCs/>
          <w:color w:val="333333"/>
          <w:kern w:val="0"/>
          <w:szCs w:val="21"/>
        </w:rPr>
        <w:t>30%</w:t>
      </w:r>
      <w:r w:rsidRPr="0062136C">
        <w:rPr>
          <w:rFonts w:ascii="Tahoma" w:eastAsia="宋体" w:hAnsi="Tahoma" w:cs="Tahoma"/>
          <w:b/>
          <w:bCs/>
          <w:color w:val="333333"/>
          <w:kern w:val="0"/>
          <w:szCs w:val="21"/>
        </w:rPr>
        <w:t>左右的高校优秀组织奖，奖励在竞赛组织工作中表现突出的省份和高校。省级优秀组织奖由主办单位评定，报全国组织委员会确认。高校优秀组织奖由各省（自治区、直辖市）组织协调委员会提名，主办单位评定后报全国组织委员会确认。</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第三十一条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在符合竞赛宗旨、具有良好导向作用前提下，可联合社会有关方面设立、评选专项奖。专项奖不计分。</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color w:val="333333"/>
          <w:kern w:val="0"/>
          <w:szCs w:val="21"/>
        </w:rPr>
        <w:t> </w:t>
      </w:r>
      <w:r w:rsidRPr="0062136C">
        <w:rPr>
          <w:rFonts w:ascii="Tahoma" w:eastAsia="宋体" w:hAnsi="Tahoma" w:cs="Tahoma"/>
          <w:b/>
          <w:bCs/>
          <w:color w:val="333333"/>
          <w:kern w:val="0"/>
          <w:szCs w:val="21"/>
        </w:rPr>
        <w:t>第六章</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附则</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第三十二条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竞赛结束后，对获奖作品保留一个月的质疑投诉期。若收到投诉，竞赛领导小组将委托主办单位有关部门进行调查。经调查，如确认该作品资格不符者，取消该作品获得的奖励，重新计算作者所在学校团体总分及名次，取消该校、该省所获的优秀组织奖，通报全国组织委员会成员单位；并视情节轻重，分别给予所在学校取消下届联合发起单位资格或参赛资格的处罚。</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竞赛组委会保护投诉人的合法权益。</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第三十三条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承办竞赛的高校应按当届组委会通过的申办办法，申请承办下一届竞赛活动；获得历届</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挑战杯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和</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优胜杯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的学校具有承办下届竞赛的优先权；当届组委会通过一定的民主程序产生下届承办单位。</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第三十四条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竞赛承办单位有权以全国组织委员会名义寻求赞助。最高荣誉</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挑战杯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不得用于寻求赞助。</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第三十五条</w:t>
      </w:r>
      <w:r w:rsidRPr="0062136C">
        <w:rPr>
          <w:rFonts w:ascii="Tahoma" w:eastAsia="宋体" w:hAnsi="Tahoma" w:cs="Tahoma"/>
          <w:b/>
          <w:bCs/>
          <w:color w:val="333333"/>
          <w:kern w:val="0"/>
          <w:szCs w:val="21"/>
        </w:rPr>
        <w:t>  http://www.tiaozhanbei.net/</w:t>
      </w:r>
      <w:r w:rsidRPr="0062136C">
        <w:rPr>
          <w:rFonts w:ascii="Tahoma" w:eastAsia="宋体" w:hAnsi="Tahoma" w:cs="Tahoma"/>
          <w:b/>
          <w:bCs/>
          <w:color w:val="333333"/>
          <w:kern w:val="0"/>
          <w:szCs w:val="21"/>
        </w:rPr>
        <w:t>为</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挑战杯</w:t>
      </w:r>
      <w:r w:rsidRPr="0062136C">
        <w:rPr>
          <w:rFonts w:ascii="Tahoma" w:eastAsia="宋体" w:hAnsi="Tahoma" w:cs="Tahoma"/>
          <w:b/>
          <w:bCs/>
          <w:color w:val="333333"/>
          <w:kern w:val="0"/>
          <w:szCs w:val="21"/>
        </w:rPr>
        <w:t>”</w:t>
      </w:r>
      <w:r w:rsidRPr="0062136C">
        <w:rPr>
          <w:rFonts w:ascii="Tahoma" w:eastAsia="宋体" w:hAnsi="Tahoma" w:cs="Tahoma"/>
          <w:b/>
          <w:bCs/>
          <w:color w:val="333333"/>
          <w:kern w:val="0"/>
          <w:szCs w:val="21"/>
        </w:rPr>
        <w:t>竞赛专用网站，由主办单位和承办单位共同建设。</w:t>
      </w:r>
    </w:p>
    <w:p w:rsidR="0062136C" w:rsidRPr="0062136C" w:rsidRDefault="0062136C" w:rsidP="0062136C">
      <w:pPr>
        <w:widowControl/>
        <w:shd w:val="clear" w:color="auto" w:fill="FFFFFF"/>
        <w:spacing w:before="75" w:after="75" w:line="360" w:lineRule="auto"/>
        <w:jc w:val="left"/>
        <w:textAlignment w:val="top"/>
        <w:rPr>
          <w:rFonts w:ascii="Tahoma" w:eastAsia="宋体" w:hAnsi="Tahoma" w:cs="Tahoma"/>
          <w:color w:val="333333"/>
          <w:kern w:val="0"/>
          <w:szCs w:val="21"/>
        </w:rPr>
      </w:pPr>
      <w:r w:rsidRPr="0062136C">
        <w:rPr>
          <w:rFonts w:ascii="Tahoma" w:eastAsia="宋体" w:hAnsi="Tahoma" w:cs="Tahoma"/>
          <w:b/>
          <w:bCs/>
          <w:color w:val="333333"/>
          <w:kern w:val="0"/>
          <w:szCs w:val="21"/>
        </w:rPr>
        <w:t>第三十六条</w:t>
      </w:r>
      <w:r w:rsidRPr="0062136C">
        <w:rPr>
          <w:rFonts w:ascii="Tahoma" w:eastAsia="宋体" w:hAnsi="Tahoma" w:cs="Tahoma"/>
          <w:color w:val="333333"/>
          <w:kern w:val="0"/>
          <w:szCs w:val="21"/>
        </w:rPr>
        <w:t xml:space="preserve">  </w:t>
      </w:r>
      <w:r w:rsidRPr="0062136C">
        <w:rPr>
          <w:rFonts w:ascii="Tahoma" w:eastAsia="宋体" w:hAnsi="Tahoma" w:cs="Tahoma"/>
          <w:b/>
          <w:bCs/>
          <w:color w:val="333333"/>
          <w:kern w:val="0"/>
          <w:szCs w:val="21"/>
        </w:rPr>
        <w:t>本章程自全国组织委员会审议通过之日起生效，由竞赛主办单位及全国组委会秘书处负责解释。</w:t>
      </w:r>
    </w:p>
    <w:p w:rsidR="00254B4B" w:rsidRPr="0062136C" w:rsidRDefault="00254B4B" w:rsidP="0062136C">
      <w:pPr>
        <w:spacing w:line="360" w:lineRule="auto"/>
        <w:rPr>
          <w:rFonts w:hint="eastAsia"/>
        </w:rPr>
      </w:pPr>
    </w:p>
    <w:sectPr w:rsidR="00254B4B" w:rsidRPr="0062136C" w:rsidSect="00254B4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2136C"/>
    <w:rsid w:val="00254B4B"/>
    <w:rsid w:val="006213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B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29072015">
      <w:bodyDiv w:val="1"/>
      <w:marLeft w:val="0"/>
      <w:marRight w:val="0"/>
      <w:marTop w:val="0"/>
      <w:marBottom w:val="0"/>
      <w:divBdr>
        <w:top w:val="none" w:sz="0" w:space="0" w:color="auto"/>
        <w:left w:val="none" w:sz="0" w:space="0" w:color="auto"/>
        <w:bottom w:val="none" w:sz="0" w:space="0" w:color="auto"/>
        <w:right w:val="none" w:sz="0" w:space="0" w:color="auto"/>
      </w:divBdr>
      <w:divsChild>
        <w:div w:id="1785803619">
          <w:marLeft w:val="0"/>
          <w:marRight w:val="0"/>
          <w:marTop w:val="0"/>
          <w:marBottom w:val="0"/>
          <w:divBdr>
            <w:top w:val="none" w:sz="0" w:space="0" w:color="auto"/>
            <w:left w:val="none" w:sz="0" w:space="0" w:color="auto"/>
            <w:bottom w:val="none" w:sz="0" w:space="0" w:color="auto"/>
            <w:right w:val="none" w:sz="0" w:space="0" w:color="auto"/>
          </w:divBdr>
          <w:divsChild>
            <w:div w:id="814566351">
              <w:marLeft w:val="0"/>
              <w:marRight w:val="0"/>
              <w:marTop w:val="0"/>
              <w:marBottom w:val="0"/>
              <w:divBdr>
                <w:top w:val="none" w:sz="0" w:space="0" w:color="auto"/>
                <w:left w:val="none" w:sz="0" w:space="0" w:color="auto"/>
                <w:bottom w:val="none" w:sz="0" w:space="0" w:color="auto"/>
                <w:right w:val="none" w:sz="0" w:space="0" w:color="auto"/>
              </w:divBdr>
              <w:divsChild>
                <w:div w:id="862594639">
                  <w:marLeft w:val="0"/>
                  <w:marRight w:val="0"/>
                  <w:marTop w:val="0"/>
                  <w:marBottom w:val="0"/>
                  <w:divBdr>
                    <w:top w:val="none" w:sz="0" w:space="0" w:color="auto"/>
                    <w:left w:val="none" w:sz="0" w:space="0" w:color="auto"/>
                    <w:bottom w:val="none" w:sz="0" w:space="0" w:color="auto"/>
                    <w:right w:val="none" w:sz="0" w:space="0" w:color="auto"/>
                  </w:divBdr>
                  <w:divsChild>
                    <w:div w:id="2070763594">
                      <w:marLeft w:val="0"/>
                      <w:marRight w:val="0"/>
                      <w:marTop w:val="0"/>
                      <w:marBottom w:val="0"/>
                      <w:divBdr>
                        <w:top w:val="single" w:sz="6" w:space="0" w:color="D9D9D9"/>
                        <w:left w:val="single" w:sz="6" w:space="0" w:color="D9D9D9"/>
                        <w:bottom w:val="single" w:sz="6" w:space="0" w:color="D9D9D9"/>
                        <w:right w:val="single" w:sz="6" w:space="0" w:color="D9D9D9"/>
                      </w:divBdr>
                      <w:divsChild>
                        <w:div w:id="573663326">
                          <w:marLeft w:val="0"/>
                          <w:marRight w:val="0"/>
                          <w:marTop w:val="0"/>
                          <w:marBottom w:val="0"/>
                          <w:divBdr>
                            <w:top w:val="none" w:sz="0" w:space="0" w:color="auto"/>
                            <w:left w:val="none" w:sz="0" w:space="0" w:color="auto"/>
                            <w:bottom w:val="none" w:sz="0" w:space="0" w:color="auto"/>
                            <w:right w:val="none" w:sz="0" w:space="0" w:color="auto"/>
                          </w:divBdr>
                          <w:divsChild>
                            <w:div w:id="165637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716</Words>
  <Characters>4084</Characters>
  <Application>Microsoft Office Word</Application>
  <DocSecurity>0</DocSecurity>
  <Lines>34</Lines>
  <Paragraphs>9</Paragraphs>
  <ScaleCrop>false</ScaleCrop>
  <Company/>
  <LinksUpToDate>false</LinksUpToDate>
  <CharactersWithSpaces>4791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usq</dc:creator>
  <cp:lastModifiedBy>usq</cp:lastModifiedBy>
  <cp:revision>1</cp:revision>
  <dcterms:created xsi:type="dcterms:W3CDTF">2019-12-07T07:57:00Z</dcterms:created>
  <dcterms:modified xsi:type="dcterms:W3CDTF">2019-12-07T07:59:00Z</dcterms:modified>
</cp:coreProperties>
</file>