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E53" w:rsidRPr="00732E53" w:rsidRDefault="00732E53" w:rsidP="00732E53">
      <w:pPr>
        <w:widowControl/>
        <w:shd w:val="clear" w:color="auto" w:fill="FFFFFF"/>
        <w:spacing w:before="75" w:after="75" w:line="432" w:lineRule="auto"/>
        <w:jc w:val="center"/>
        <w:textAlignment w:val="top"/>
        <w:rPr>
          <w:rFonts w:ascii="Tahoma" w:eastAsia="宋体" w:hAnsi="Tahoma" w:cs="Tahoma"/>
          <w:color w:val="333333"/>
          <w:kern w:val="0"/>
          <w:szCs w:val="21"/>
        </w:rPr>
      </w:pPr>
      <w:r w:rsidRPr="00732E53">
        <w:rPr>
          <w:rFonts w:ascii="Tahoma" w:eastAsia="宋体" w:hAnsi="Tahoma" w:cs="Tahoma"/>
          <w:color w:val="333333"/>
          <w:kern w:val="0"/>
          <w:sz w:val="24"/>
          <w:szCs w:val="24"/>
        </w:rPr>
        <w:t>“</w:t>
      </w:r>
      <w:r w:rsidRPr="00732E53">
        <w:rPr>
          <w:rFonts w:ascii="Tahoma" w:eastAsia="宋体" w:hAnsi="Tahoma" w:cs="Tahoma"/>
          <w:b/>
          <w:bCs/>
          <w:color w:val="333333"/>
          <w:kern w:val="0"/>
          <w:szCs w:val="21"/>
        </w:rPr>
        <w:t>挑战杯</w:t>
      </w:r>
      <w:r w:rsidRPr="00732E53">
        <w:rPr>
          <w:rFonts w:ascii="Tahoma" w:eastAsia="宋体" w:hAnsi="Tahoma" w:cs="Tahoma"/>
          <w:b/>
          <w:bCs/>
          <w:color w:val="333333"/>
          <w:kern w:val="0"/>
          <w:szCs w:val="21"/>
        </w:rPr>
        <w:t>”</w:t>
      </w:r>
      <w:r w:rsidRPr="00732E53">
        <w:rPr>
          <w:rFonts w:ascii="Tahoma" w:eastAsia="宋体" w:hAnsi="Tahoma" w:cs="Tahoma"/>
          <w:b/>
          <w:bCs/>
          <w:color w:val="333333"/>
          <w:kern w:val="0"/>
          <w:szCs w:val="21"/>
        </w:rPr>
        <w:t>中国大学生创业计划竞赛</w:t>
      </w:r>
      <w:r w:rsidRPr="00732E53">
        <w:rPr>
          <w:rFonts w:ascii="Tahoma" w:eastAsia="宋体" w:hAnsi="Tahoma" w:cs="Tahoma"/>
          <w:b/>
          <w:bCs/>
          <w:color w:val="333333"/>
          <w:kern w:val="0"/>
          <w:szCs w:val="21"/>
        </w:rPr>
        <w:t xml:space="preserve"> </w:t>
      </w:r>
      <w:r w:rsidRPr="00732E53">
        <w:rPr>
          <w:rFonts w:ascii="Tahoma" w:eastAsia="宋体" w:hAnsi="Tahoma" w:cs="Tahoma"/>
          <w:b/>
          <w:bCs/>
          <w:color w:val="333333"/>
          <w:kern w:val="0"/>
          <w:szCs w:val="21"/>
        </w:rPr>
        <w:t>章程</w:t>
      </w:r>
    </w:p>
    <w:p w:rsidR="00732E53" w:rsidRPr="00732E53" w:rsidRDefault="00732E53" w:rsidP="00732E53">
      <w:pPr>
        <w:widowControl/>
        <w:shd w:val="clear" w:color="auto" w:fill="FFFFFF"/>
        <w:spacing w:before="75" w:after="75" w:line="432" w:lineRule="auto"/>
        <w:jc w:val="center"/>
        <w:textAlignment w:val="top"/>
        <w:rPr>
          <w:rFonts w:ascii="Tahoma" w:eastAsia="宋体" w:hAnsi="Tahoma" w:cs="Tahoma"/>
          <w:color w:val="333333"/>
          <w:kern w:val="0"/>
          <w:szCs w:val="21"/>
        </w:rPr>
      </w:pPr>
      <w:r w:rsidRPr="00732E53">
        <w:rPr>
          <w:rFonts w:ascii="Tahoma" w:eastAsia="宋体" w:hAnsi="Tahoma" w:cs="Tahoma"/>
          <w:b/>
          <w:bCs/>
          <w:color w:val="333333"/>
          <w:kern w:val="0"/>
          <w:szCs w:val="21"/>
        </w:rPr>
        <w:t>第一章</w:t>
      </w:r>
      <w:r w:rsidRPr="00732E53">
        <w:rPr>
          <w:rFonts w:ascii="Tahoma" w:eastAsia="宋体" w:hAnsi="Tahoma" w:cs="Tahoma"/>
          <w:b/>
          <w:bCs/>
          <w:color w:val="333333"/>
          <w:kern w:val="0"/>
          <w:szCs w:val="21"/>
        </w:rPr>
        <w:t xml:space="preserve"> </w:t>
      </w:r>
      <w:r w:rsidRPr="00732E53">
        <w:rPr>
          <w:rFonts w:ascii="Tahoma" w:eastAsia="宋体" w:hAnsi="Tahoma" w:cs="Tahoma"/>
          <w:b/>
          <w:bCs/>
          <w:color w:val="333333"/>
          <w:kern w:val="0"/>
          <w:szCs w:val="21"/>
        </w:rPr>
        <w:t>总则</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第一条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挑战杯</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中国大学生创业计划竞赛是由共青团中央、中国科协、教育部、全国学联主办的大学生课外科技文化活动中一项具有导向性、示范性和群众性的创新创业竞赛活动，每两年举办一届。</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竞赛的宗旨：培养创新意识、启迪创意思维、提升创造能力、造就创业人才。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第三条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的目的：引导和激励高校学生弘扬时代精神，把握时代脉搏，将所学知识与经济社会发展紧密结合，培养和提高创新、创造、创业的意识和能力，并在此基础上促进高校学生就业创业教育的蓬勃开展，发现和培养一批具有创新思维和创业潜力的优秀人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第四条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的基本方式：高等学校在校学生通过申报商业计划书参赛，有条件的团队可在此基础上进行商业运营实践；聘请专家评定出具备一定操作性、应用性以及良好市场潜力和发展前景的优秀作品，给予奖励；组织作品和成果的交流、展览、转让活动。</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在符合竞赛宗旨、具有良好导向的前提下，竞赛可设立专项赛事，具体规则另行制定和颁布。</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第二章</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组织机构及其职责</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第五条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竞赛设立领导小组，由主办单位和承办单位的有关负责人组成，负责指导竞赛活动，并对全国组织委员会和全国评审委员会提交的问题进行协调和裁决。</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第六条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竞赛设立全国组织委员会，由主办单位、承办单位的有关负责人组成。全国组织委员会设主任一至二名，副主任若干名。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第七条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全国组织委员会的职责如下：</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1</w:t>
      </w:r>
      <w:r w:rsidRPr="00732E53">
        <w:rPr>
          <w:rFonts w:ascii="Tahoma" w:eastAsia="宋体" w:hAnsi="Tahoma" w:cs="Tahoma"/>
          <w:color w:val="333333"/>
          <w:kern w:val="0"/>
          <w:szCs w:val="21"/>
        </w:rPr>
        <w:t>．审议、修改竞赛章程；</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2</w:t>
      </w:r>
      <w:r w:rsidRPr="00732E53">
        <w:rPr>
          <w:rFonts w:ascii="Tahoma" w:eastAsia="宋体" w:hAnsi="Tahoma" w:cs="Tahoma"/>
          <w:color w:val="333333"/>
          <w:kern w:val="0"/>
          <w:szCs w:val="21"/>
        </w:rPr>
        <w:t>．筹集竞赛组织、评审、奖励所需的经费；</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3</w:t>
      </w:r>
      <w:r w:rsidRPr="00732E53">
        <w:rPr>
          <w:rFonts w:ascii="Tahoma" w:eastAsia="宋体" w:hAnsi="Tahoma" w:cs="Tahoma"/>
          <w:color w:val="333333"/>
          <w:kern w:val="0"/>
          <w:szCs w:val="21"/>
        </w:rPr>
        <w:t>．确定竞赛承办单位；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lastRenderedPageBreak/>
        <w:t>4</w:t>
      </w:r>
      <w:r w:rsidRPr="00732E53">
        <w:rPr>
          <w:rFonts w:ascii="Tahoma" w:eastAsia="宋体" w:hAnsi="Tahoma" w:cs="Tahoma"/>
          <w:color w:val="333333"/>
          <w:kern w:val="0"/>
          <w:szCs w:val="21"/>
        </w:rPr>
        <w:t>．议决其它应由组织委员会议决的事项。</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第八条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全国组织委员会下设秘书处，负责按照全国组织委员会通过的章程组织竞赛活动并向全国组织委员会报告工作。秘书处设秘书长、副秘书长若干名，由主办单位、承办单位有关负责人担任。</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第九条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竞赛设立全国评审委员会，由全国组织委员会聘请各相关领域的专家、学者、企业家、青年创业典型等非高校人士组成。全国评审委员会设主任一名，副主任和评审委员若干名。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全国评审委员会经全国组织委员会批准成立，有权在本章程和评审规则所规定的原则下，独立开展评审工作。</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全国评审委员会职责如下：</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1</w:t>
      </w:r>
      <w:r w:rsidRPr="00732E53">
        <w:rPr>
          <w:rFonts w:ascii="Tahoma" w:eastAsia="宋体" w:hAnsi="Tahoma" w:cs="Tahoma"/>
          <w:color w:val="333333"/>
          <w:kern w:val="0"/>
          <w:szCs w:val="21"/>
        </w:rPr>
        <w:t>．在本章程和评审规则基础上制定评审实施细则；</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2</w:t>
      </w:r>
      <w:r w:rsidRPr="00732E53">
        <w:rPr>
          <w:rFonts w:ascii="Tahoma" w:eastAsia="宋体" w:hAnsi="Tahoma" w:cs="Tahoma"/>
          <w:color w:val="333333"/>
          <w:kern w:val="0"/>
          <w:szCs w:val="21"/>
        </w:rPr>
        <w:t>．接受对参赛作品资格的质疑投诉并进行判定；</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3</w:t>
      </w:r>
      <w:r w:rsidRPr="00732E53">
        <w:rPr>
          <w:rFonts w:ascii="Tahoma" w:eastAsia="宋体" w:hAnsi="Tahoma" w:cs="Tahoma"/>
          <w:color w:val="333333"/>
          <w:kern w:val="0"/>
          <w:szCs w:val="21"/>
        </w:rPr>
        <w:t>．审看参赛作品，与作者进行问辩；</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4</w:t>
      </w:r>
      <w:r w:rsidRPr="00732E53">
        <w:rPr>
          <w:rFonts w:ascii="Tahoma" w:eastAsia="宋体" w:hAnsi="Tahoma" w:cs="Tahoma"/>
          <w:color w:val="333333"/>
          <w:kern w:val="0"/>
          <w:szCs w:val="21"/>
        </w:rPr>
        <w:t>．确定参赛作品获奖等次。</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第十一条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各省（区、市）、各高校</w:t>
      </w:r>
      <w:proofErr w:type="gramStart"/>
      <w:r w:rsidRPr="00732E53">
        <w:rPr>
          <w:rFonts w:ascii="Tahoma" w:eastAsia="宋体" w:hAnsi="Tahoma" w:cs="Tahoma"/>
          <w:color w:val="333333"/>
          <w:kern w:val="0"/>
          <w:szCs w:val="21"/>
        </w:rPr>
        <w:t>须举办</w:t>
      </w:r>
      <w:proofErr w:type="gramEnd"/>
      <w:r w:rsidRPr="00732E53">
        <w:rPr>
          <w:rFonts w:ascii="Tahoma" w:eastAsia="宋体" w:hAnsi="Tahoma" w:cs="Tahoma"/>
          <w:color w:val="333333"/>
          <w:kern w:val="0"/>
          <w:szCs w:val="21"/>
        </w:rPr>
        <w:t>与全国竞赛接轨的届次化的大学生创业计划竞赛。各省（区、市）团委、科协、教育部门、学联联合设立省级组织协调委员会和评审委员会，负责本省（区、市）竞赛的组织协调、参赛作品资格审查和作品初评等有关工作。</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第三章</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参赛资格与作品申报</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第十二条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凡在举办竞赛终审决赛的当年</w:t>
      </w:r>
      <w:r w:rsidRPr="00732E53">
        <w:rPr>
          <w:rFonts w:ascii="Tahoma" w:eastAsia="宋体" w:hAnsi="Tahoma" w:cs="Tahoma"/>
          <w:color w:val="333333"/>
          <w:kern w:val="0"/>
          <w:szCs w:val="21"/>
        </w:rPr>
        <w:t>7</w:t>
      </w:r>
      <w:r w:rsidRPr="00732E53">
        <w:rPr>
          <w:rFonts w:ascii="Tahoma" w:eastAsia="宋体" w:hAnsi="Tahoma" w:cs="Tahoma"/>
          <w:color w:val="333333"/>
          <w:kern w:val="0"/>
          <w:szCs w:val="21"/>
        </w:rPr>
        <w:t>月</w:t>
      </w:r>
      <w:r w:rsidRPr="00732E53">
        <w:rPr>
          <w:rFonts w:ascii="Tahoma" w:eastAsia="宋体" w:hAnsi="Tahoma" w:cs="Tahoma"/>
          <w:color w:val="333333"/>
          <w:kern w:val="0"/>
          <w:szCs w:val="21"/>
        </w:rPr>
        <w:t>1</w:t>
      </w:r>
      <w:r w:rsidRPr="00732E53">
        <w:rPr>
          <w:rFonts w:ascii="Tahoma" w:eastAsia="宋体" w:hAnsi="Tahoma" w:cs="Tahoma"/>
          <w:color w:val="333333"/>
          <w:kern w:val="0"/>
          <w:szCs w:val="21"/>
        </w:rPr>
        <w:t>日以前正式注册的全日制非成人教育的各类高等院校在校专科生、本科生、硕士研究生和博士研究生（均不含在职研究生）都可参赛。</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第十三条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参加竞赛作品分为已创业（甲类）与未创业（乙类）两类；分为农林、畜牧、食品及相关产业，生物医药，化工技术、环境科学，电子信息，材料，机械能源，服务咨询等七组。实行分类、分组申报。</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lastRenderedPageBreak/>
        <w:t>拥有或授权拥有产品或服务，并已在工商、民政等政府部门注册登记为企业、个体工商户、民办非企业单位等组织形式，且法人代表或经营者为符合第十二条规定的在校学生、运营时间在三个月以上（以预赛网络报备时间为截止日期）的项目，可申报</w:t>
      </w:r>
      <w:proofErr w:type="gramStart"/>
      <w:r w:rsidRPr="00732E53">
        <w:rPr>
          <w:rFonts w:ascii="Tahoma" w:eastAsia="宋体" w:hAnsi="Tahoma" w:cs="Tahoma"/>
          <w:color w:val="333333"/>
          <w:kern w:val="0"/>
          <w:szCs w:val="21"/>
        </w:rPr>
        <w:t>已创业类</w:t>
      </w:r>
      <w:proofErr w:type="gramEnd"/>
      <w:r w:rsidRPr="00732E53">
        <w:rPr>
          <w:rFonts w:ascii="Tahoma" w:eastAsia="宋体" w:hAnsi="Tahoma" w:cs="Tahoma"/>
          <w:color w:val="333333"/>
          <w:kern w:val="0"/>
          <w:szCs w:val="21"/>
        </w:rPr>
        <w:t>（甲类）。</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拥有或授权拥有产品或服务，具有核心团队，具备实施创业的基本条件，但尚未在工商、民政等政府部门注册登记或注册登记时间在三个月以下的项目，可申报</w:t>
      </w:r>
      <w:proofErr w:type="gramStart"/>
      <w:r w:rsidRPr="00732E53">
        <w:rPr>
          <w:rFonts w:ascii="Tahoma" w:eastAsia="宋体" w:hAnsi="Tahoma" w:cs="Tahoma"/>
          <w:color w:val="333333"/>
          <w:kern w:val="0"/>
          <w:szCs w:val="21"/>
        </w:rPr>
        <w:t>未创业类</w:t>
      </w:r>
      <w:proofErr w:type="gramEnd"/>
      <w:r w:rsidRPr="00732E53">
        <w:rPr>
          <w:rFonts w:ascii="Tahoma" w:eastAsia="宋体" w:hAnsi="Tahoma" w:cs="Tahoma"/>
          <w:color w:val="333333"/>
          <w:kern w:val="0"/>
          <w:szCs w:val="21"/>
        </w:rPr>
        <w:t>（乙类）。</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第十四条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参赛形式：以学校为单位统一申报，以创业团队形式参赛，原则上每个团队人数不超过</w:t>
      </w:r>
      <w:r w:rsidRPr="00732E53">
        <w:rPr>
          <w:rFonts w:ascii="Tahoma" w:eastAsia="宋体" w:hAnsi="Tahoma" w:cs="Tahoma"/>
          <w:color w:val="333333"/>
          <w:kern w:val="0"/>
          <w:szCs w:val="21"/>
        </w:rPr>
        <w:t>10</w:t>
      </w:r>
      <w:r w:rsidRPr="00732E53">
        <w:rPr>
          <w:rFonts w:ascii="Tahoma" w:eastAsia="宋体" w:hAnsi="Tahoma" w:cs="Tahoma"/>
          <w:color w:val="333333"/>
          <w:kern w:val="0"/>
          <w:szCs w:val="21"/>
        </w:rPr>
        <w:t>人。</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对于跨校组队参赛的作品，各成员须事先协商明确作品的申报单位。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对于经授权的发明创造或专利技术，在报名时需提交具有法律效应的发明创造或专利技术所有人的书面授权许可、作品鉴定证书、专利证书等。</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对于已注册运营项目的，在报名时需提交相关证明材料（</w:t>
      </w:r>
      <w:proofErr w:type="gramStart"/>
      <w:r w:rsidRPr="00732E53">
        <w:rPr>
          <w:rFonts w:ascii="Tahoma" w:eastAsia="宋体" w:hAnsi="Tahoma" w:cs="Tahoma"/>
          <w:color w:val="333333"/>
          <w:kern w:val="0"/>
          <w:szCs w:val="21"/>
        </w:rPr>
        <w:t>含单位</w:t>
      </w:r>
      <w:proofErr w:type="gramEnd"/>
      <w:r w:rsidRPr="00732E53">
        <w:rPr>
          <w:rFonts w:ascii="Tahoma" w:eastAsia="宋体" w:hAnsi="Tahoma" w:cs="Tahoma"/>
          <w:color w:val="333333"/>
          <w:kern w:val="0"/>
          <w:szCs w:val="21"/>
        </w:rPr>
        <w:t>概况、法定代表人情况、营业执照复印件、税务登记证复印件、组织机构代码复印件等材料）。</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第十五条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参赛作品涉及下列内容时，必须由申报者提供有关部门的证明材料，否则不予评审。</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动植物新品种的发现或培育，须有省级以上农科部门或科研院所开具证明。</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对国家保护动植物的研究，须有省级以上林业部门开具证明，证明该项研究的过程中未产生对所研究的动植物繁衍、生长不利的影响。</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新药物的研究须有卫生行政部门授权机构或具有同等资质机构的鉴定证明。</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医疗卫生研究须通过专家鉴定，并最好附有在公开发行的专业性杂志上发表过的文章。</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涉及燃气用具等与人民生命财产安全有关用具的研究，须有国家相应行政部门授权机构的认定证明。</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第十六条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每个学校选送参加主体竞赛的作品总数不得超过</w:t>
      </w:r>
      <w:r w:rsidRPr="00732E53">
        <w:rPr>
          <w:rFonts w:ascii="Tahoma" w:eastAsia="宋体" w:hAnsi="Tahoma" w:cs="Tahoma"/>
          <w:color w:val="333333"/>
          <w:kern w:val="0"/>
          <w:szCs w:val="21"/>
        </w:rPr>
        <w:t>3</w:t>
      </w:r>
      <w:r w:rsidRPr="00732E53">
        <w:rPr>
          <w:rFonts w:ascii="Tahoma" w:eastAsia="宋体" w:hAnsi="Tahoma" w:cs="Tahoma"/>
          <w:color w:val="333333"/>
          <w:kern w:val="0"/>
          <w:szCs w:val="21"/>
        </w:rPr>
        <w:t>件（专项竞赛名额另计），每人（每个团队）限报</w:t>
      </w:r>
      <w:r w:rsidRPr="00732E53">
        <w:rPr>
          <w:rFonts w:ascii="Tahoma" w:eastAsia="宋体" w:hAnsi="Tahoma" w:cs="Tahoma"/>
          <w:color w:val="333333"/>
          <w:kern w:val="0"/>
          <w:szCs w:val="21"/>
        </w:rPr>
        <w:t>1</w:t>
      </w:r>
      <w:r w:rsidRPr="00732E53">
        <w:rPr>
          <w:rFonts w:ascii="Tahoma" w:eastAsia="宋体" w:hAnsi="Tahoma" w:cs="Tahoma"/>
          <w:color w:val="333333"/>
          <w:kern w:val="0"/>
          <w:szCs w:val="21"/>
        </w:rPr>
        <w:t>件。参赛作品须经过本省（区、市）组织协调委员会进行资格及形式</w:t>
      </w:r>
      <w:r w:rsidRPr="00732E53">
        <w:rPr>
          <w:rFonts w:ascii="Tahoma" w:eastAsia="宋体" w:hAnsi="Tahoma" w:cs="Tahoma"/>
          <w:color w:val="333333"/>
          <w:kern w:val="0"/>
          <w:szCs w:val="21"/>
        </w:rPr>
        <w:lastRenderedPageBreak/>
        <w:t>审查和本省（区、市）评审委员会初步评定，方可上报全国组织委员会办公室。各省（区、市）选送全国竞赛的作品数额由主办单位统一确定。</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第四章</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展览、交流、孵化</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第十七条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全国组织委员会将在竞赛决赛阶段组织多种形式的交流、展示活动和适时举办其它活动，丰富</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挑战杯</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竞赛的内容。</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第十八条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全国组织委员会拥有组织转让及孵化获奖作品的优先权。成果产权及利益分配由学校和作者协商确定。全国组织委员会可结集出版竞赛获奖作品及评委评语。</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第十九条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在每届竞赛举办期间，全国组织委员会将适时在全国范围遴选确定若干家大学生创业示范园区，并联合园区及风险投资机构举办项目对接和孵化活动，对竞赛中涌现出的优秀作品优先转化。</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全国组织委员会将适时设立大学生创业基金，加强与有关方面特别是创业投资公司、金融机构等方面的合作，为高校学生通过参与竞赛实现创业提供支持。</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第五章</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奖励</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第二十一条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全国评审委员会对各省（区、市）报送的参赛作品进行复审，评出参赛作品总数的</w:t>
      </w:r>
      <w:r w:rsidRPr="00732E53">
        <w:rPr>
          <w:rFonts w:ascii="Tahoma" w:eastAsia="宋体" w:hAnsi="Tahoma" w:cs="Tahoma"/>
          <w:color w:val="333333"/>
          <w:kern w:val="0"/>
          <w:szCs w:val="21"/>
        </w:rPr>
        <w:t>90%</w:t>
      </w:r>
      <w:r w:rsidRPr="00732E53">
        <w:rPr>
          <w:rFonts w:ascii="Tahoma" w:eastAsia="宋体" w:hAnsi="Tahoma" w:cs="Tahoma"/>
          <w:color w:val="333333"/>
          <w:kern w:val="0"/>
          <w:szCs w:val="21"/>
        </w:rPr>
        <w:t>左右进入决赛。竞赛决赛设金奖、银奖、铜奖，各</w:t>
      </w:r>
      <w:proofErr w:type="gramStart"/>
      <w:r w:rsidRPr="00732E53">
        <w:rPr>
          <w:rFonts w:ascii="Tahoma" w:eastAsia="宋体" w:hAnsi="Tahoma" w:cs="Tahoma"/>
          <w:color w:val="333333"/>
          <w:kern w:val="0"/>
          <w:szCs w:val="21"/>
        </w:rPr>
        <w:t>等次奖</w:t>
      </w:r>
      <w:proofErr w:type="gramEnd"/>
      <w:r w:rsidRPr="00732E53">
        <w:rPr>
          <w:rFonts w:ascii="Tahoma" w:eastAsia="宋体" w:hAnsi="Tahoma" w:cs="Tahoma"/>
          <w:color w:val="333333"/>
          <w:kern w:val="0"/>
          <w:szCs w:val="21"/>
        </w:rPr>
        <w:t>分别约占进入决赛作品总数的</w:t>
      </w:r>
      <w:r w:rsidRPr="00732E53">
        <w:rPr>
          <w:rFonts w:ascii="Tahoma" w:eastAsia="宋体" w:hAnsi="Tahoma" w:cs="Tahoma"/>
          <w:color w:val="333333"/>
          <w:kern w:val="0"/>
          <w:szCs w:val="21"/>
        </w:rPr>
        <w:t>10%</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20%</w:t>
      </w:r>
      <w:r w:rsidRPr="00732E53">
        <w:rPr>
          <w:rFonts w:ascii="Tahoma" w:eastAsia="宋体" w:hAnsi="Tahoma" w:cs="Tahoma"/>
          <w:color w:val="333333"/>
          <w:kern w:val="0"/>
          <w:szCs w:val="21"/>
        </w:rPr>
        <w:t>和</w:t>
      </w:r>
      <w:r w:rsidRPr="00732E53">
        <w:rPr>
          <w:rFonts w:ascii="Tahoma" w:eastAsia="宋体" w:hAnsi="Tahoma" w:cs="Tahoma"/>
          <w:color w:val="333333"/>
          <w:kern w:val="0"/>
          <w:szCs w:val="21"/>
        </w:rPr>
        <w:t>70%</w:t>
      </w:r>
      <w:r w:rsidRPr="00732E53">
        <w:rPr>
          <w:rFonts w:ascii="Tahoma" w:eastAsia="宋体" w:hAnsi="Tahoma" w:cs="Tahoma"/>
          <w:color w:val="333333"/>
          <w:kern w:val="0"/>
          <w:szCs w:val="21"/>
        </w:rPr>
        <w:t>；各组参赛作品获奖比例原则上相同。</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全国评审委员会将在复赛、决赛阶段，针对已创业（甲类）与未创业（乙类）两类作品实行相同的评审规则；计算总分时，将视</w:t>
      </w:r>
      <w:proofErr w:type="gramStart"/>
      <w:r w:rsidRPr="00732E53">
        <w:rPr>
          <w:rFonts w:ascii="Tahoma" w:eastAsia="宋体" w:hAnsi="Tahoma" w:cs="Tahoma"/>
          <w:color w:val="333333"/>
          <w:kern w:val="0"/>
          <w:szCs w:val="21"/>
        </w:rPr>
        <w:t>已创业</w:t>
      </w:r>
      <w:proofErr w:type="gramEnd"/>
      <w:r w:rsidRPr="00732E53">
        <w:rPr>
          <w:rFonts w:ascii="Tahoma" w:eastAsia="宋体" w:hAnsi="Tahoma" w:cs="Tahoma"/>
          <w:color w:val="333333"/>
          <w:kern w:val="0"/>
          <w:szCs w:val="21"/>
        </w:rPr>
        <w:t>作品的实际运营情况，在</w:t>
      </w:r>
      <w:proofErr w:type="gramStart"/>
      <w:r w:rsidRPr="00732E53">
        <w:rPr>
          <w:rFonts w:ascii="Tahoma" w:eastAsia="宋体" w:hAnsi="Tahoma" w:cs="Tahoma"/>
          <w:color w:val="333333"/>
          <w:kern w:val="0"/>
          <w:szCs w:val="21"/>
        </w:rPr>
        <w:t>其实得</w:t>
      </w:r>
      <w:proofErr w:type="gramEnd"/>
      <w:r w:rsidRPr="00732E53">
        <w:rPr>
          <w:rFonts w:ascii="Tahoma" w:eastAsia="宋体" w:hAnsi="Tahoma" w:cs="Tahoma"/>
          <w:color w:val="333333"/>
          <w:kern w:val="0"/>
          <w:szCs w:val="21"/>
        </w:rPr>
        <w:t>总分基础上给予</w:t>
      </w:r>
      <w:r w:rsidRPr="00732E53">
        <w:rPr>
          <w:rFonts w:ascii="Tahoma" w:eastAsia="宋体" w:hAnsi="Tahoma" w:cs="Tahoma"/>
          <w:color w:val="333333"/>
          <w:kern w:val="0"/>
          <w:szCs w:val="21"/>
        </w:rPr>
        <w:t>1%—5%</w:t>
      </w:r>
      <w:r w:rsidRPr="00732E53">
        <w:rPr>
          <w:rFonts w:ascii="Tahoma" w:eastAsia="宋体" w:hAnsi="Tahoma" w:cs="Tahoma"/>
          <w:color w:val="333333"/>
          <w:kern w:val="0"/>
          <w:szCs w:val="21"/>
        </w:rPr>
        <w:t>的加分。</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专项赛事单独设置奖项。</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第二十二条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参加全国终审决赛的作品，确认资格有效的，由全国组织委员会向作者颁发证书，并视情况给予奖励。参加各省（区、市）预赛的作品，确认资格有效而又未进入全国竞赛的，由各省（区、市）组织协调委员会向作者颁发证书。</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lastRenderedPageBreak/>
        <w:t>第二十三条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竞赛设</w:t>
      </w:r>
      <w:r w:rsidRPr="00732E53">
        <w:rPr>
          <w:rFonts w:ascii="Tahoma" w:eastAsia="宋体" w:hAnsi="Tahoma" w:cs="Tahoma"/>
          <w:color w:val="333333"/>
          <w:kern w:val="0"/>
          <w:szCs w:val="21"/>
        </w:rPr>
        <w:t>20</w:t>
      </w:r>
      <w:r w:rsidRPr="00732E53">
        <w:rPr>
          <w:rFonts w:ascii="Tahoma" w:eastAsia="宋体" w:hAnsi="Tahoma" w:cs="Tahoma"/>
          <w:color w:val="333333"/>
          <w:kern w:val="0"/>
          <w:szCs w:val="21"/>
        </w:rPr>
        <w:t>个左右的省级优秀组织奖和进入决赛高校数</w:t>
      </w:r>
      <w:r w:rsidRPr="00732E53">
        <w:rPr>
          <w:rFonts w:ascii="Tahoma" w:eastAsia="宋体" w:hAnsi="Tahoma" w:cs="Tahoma"/>
          <w:color w:val="333333"/>
          <w:kern w:val="0"/>
          <w:szCs w:val="21"/>
        </w:rPr>
        <w:t>30%</w:t>
      </w:r>
      <w:r w:rsidRPr="00732E53">
        <w:rPr>
          <w:rFonts w:ascii="Tahoma" w:eastAsia="宋体" w:hAnsi="Tahoma" w:cs="Tahoma"/>
          <w:color w:val="333333"/>
          <w:kern w:val="0"/>
          <w:szCs w:val="21"/>
        </w:rPr>
        <w:t>左右的高校优秀组织奖，奖励在竞赛组织工作中表现突出的省份和高校。优秀组织奖的评选主要依据为网络报备作品的数量和进入决赛作品的质量。省级优秀组织奖由主办单位评定，报全国组织委员会确认。高校优秀组织奖由各省（区、市）组织委员会提名，主办单位评定后报全国组织委员会确认。</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第二十四条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在符合本章程有关规定的前提下，全国组织委员会可联合社会有关方面设立、评选专项奖。</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第六章</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附则</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 </w:t>
      </w:r>
      <w:r w:rsidRPr="00732E53">
        <w:rPr>
          <w:rFonts w:ascii="Tahoma" w:eastAsia="宋体" w:hAnsi="Tahoma" w:cs="Tahoma"/>
          <w:color w:val="333333"/>
          <w:kern w:val="0"/>
          <w:szCs w:val="21"/>
        </w:rPr>
        <w:t>第二十五条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结束后，对获奖作品保留一个月的质疑投诉期。若收到投诉，竞赛领导小组将委托主办单位有关部门进行调查。经调查，如确认该作品资格不符者，取消该作品获得的奖励，取消该校、该省所获的优秀组织奖，通报全国组织委员会成员单位；并视情节给予所在学校取消参赛资格或其它处罚。</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竞赛组委会保护投诉人的合法权益。</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第二十六条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竞赛承办单位有权以全国组织委员会名义寻求赞助。</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第二十七条</w:t>
      </w:r>
      <w:r w:rsidRPr="00732E53">
        <w:rPr>
          <w:rFonts w:ascii="Tahoma" w:eastAsia="宋体" w:hAnsi="Tahoma" w:cs="Tahoma"/>
          <w:color w:val="333333"/>
          <w:kern w:val="0"/>
          <w:szCs w:val="21"/>
        </w:rPr>
        <w:t xml:space="preserve"> </w:t>
      </w:r>
      <w:hyperlink r:id="rId4" w:tooltip="挑战杯官方网站" w:history="1">
        <w:r w:rsidRPr="00732E53">
          <w:rPr>
            <w:rFonts w:ascii="Tahoma" w:eastAsia="宋体" w:hAnsi="Tahoma" w:cs="Tahoma"/>
            <w:color w:val="005980"/>
            <w:kern w:val="0"/>
          </w:rPr>
          <w:t>www.tiaozhanbei.net</w:t>
        </w:r>
      </w:hyperlink>
      <w:r w:rsidRPr="00732E53">
        <w:rPr>
          <w:rFonts w:ascii="Tahoma" w:eastAsia="宋体" w:hAnsi="Tahoma" w:cs="Tahoma"/>
          <w:color w:val="333333"/>
          <w:kern w:val="0"/>
          <w:szCs w:val="21"/>
        </w:rPr>
        <w:t>为全国</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挑战杯</w:t>
      </w:r>
      <w:r w:rsidRPr="00732E53">
        <w:rPr>
          <w:rFonts w:ascii="Tahoma" w:eastAsia="宋体" w:hAnsi="Tahoma" w:cs="Tahoma"/>
          <w:color w:val="333333"/>
          <w:kern w:val="0"/>
          <w:szCs w:val="21"/>
        </w:rPr>
        <w:t>”</w:t>
      </w:r>
      <w:r w:rsidRPr="00732E53">
        <w:rPr>
          <w:rFonts w:ascii="Tahoma" w:eastAsia="宋体" w:hAnsi="Tahoma" w:cs="Tahoma"/>
          <w:color w:val="333333"/>
          <w:kern w:val="0"/>
          <w:szCs w:val="21"/>
        </w:rPr>
        <w:t>竞赛官方网站，由主办单位和承办单位共同建设。</w:t>
      </w:r>
    </w:p>
    <w:p w:rsidR="00732E53" w:rsidRPr="00732E53" w:rsidRDefault="00732E53" w:rsidP="00732E53">
      <w:pPr>
        <w:widowControl/>
        <w:shd w:val="clear" w:color="auto" w:fill="FFFFFF"/>
        <w:spacing w:before="75" w:after="75" w:line="432" w:lineRule="auto"/>
        <w:jc w:val="left"/>
        <w:textAlignment w:val="top"/>
        <w:rPr>
          <w:rFonts w:ascii="Tahoma" w:eastAsia="宋体" w:hAnsi="Tahoma" w:cs="Tahoma"/>
          <w:color w:val="333333"/>
          <w:kern w:val="0"/>
          <w:szCs w:val="21"/>
        </w:rPr>
      </w:pPr>
      <w:r w:rsidRPr="00732E53">
        <w:rPr>
          <w:rFonts w:ascii="Tahoma" w:eastAsia="宋体" w:hAnsi="Tahoma" w:cs="Tahoma"/>
          <w:color w:val="333333"/>
          <w:kern w:val="0"/>
          <w:szCs w:val="21"/>
        </w:rPr>
        <w:t>第二十八条</w:t>
      </w:r>
      <w:r w:rsidRPr="00732E53">
        <w:rPr>
          <w:rFonts w:ascii="Tahoma" w:eastAsia="宋体" w:hAnsi="Tahoma" w:cs="Tahoma"/>
          <w:color w:val="333333"/>
          <w:kern w:val="0"/>
          <w:szCs w:val="21"/>
        </w:rPr>
        <w:t xml:space="preserve"> </w:t>
      </w:r>
      <w:r w:rsidRPr="00732E53">
        <w:rPr>
          <w:rFonts w:ascii="Tahoma" w:eastAsia="宋体" w:hAnsi="Tahoma" w:cs="Tahoma"/>
          <w:color w:val="333333"/>
          <w:kern w:val="0"/>
          <w:szCs w:val="21"/>
        </w:rPr>
        <w:t>本章程自全国组织委员会通过之日起生效，由竞赛主办单位及全国组织委员会秘书处负责解释</w:t>
      </w:r>
      <w:r w:rsidRPr="00732E53">
        <w:rPr>
          <w:rFonts w:ascii="Tahoma" w:eastAsia="宋体" w:hAnsi="Tahoma" w:cs="Tahoma"/>
          <w:b/>
          <w:bCs/>
          <w:color w:val="333333"/>
          <w:kern w:val="0"/>
          <w:szCs w:val="21"/>
        </w:rPr>
        <w:t>。</w:t>
      </w:r>
    </w:p>
    <w:p w:rsidR="00C357BC" w:rsidRPr="00732E53" w:rsidRDefault="00C357BC"/>
    <w:sectPr w:rsidR="00C357BC" w:rsidRPr="00732E53" w:rsidSect="00C357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2E53"/>
    <w:rsid w:val="00732E53"/>
    <w:rsid w:val="00C35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7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32E53"/>
    <w:rPr>
      <w:strike w:val="0"/>
      <w:dstrike w:val="0"/>
      <w:color w:val="005980"/>
      <w:u w:val="none"/>
      <w:effect w:val="none"/>
    </w:rPr>
  </w:style>
</w:styles>
</file>

<file path=word/webSettings.xml><?xml version="1.0" encoding="utf-8"?>
<w:webSettings xmlns:r="http://schemas.openxmlformats.org/officeDocument/2006/relationships" xmlns:w="http://schemas.openxmlformats.org/wordprocessingml/2006/main">
  <w:divs>
    <w:div w:id="713192070">
      <w:bodyDiv w:val="1"/>
      <w:marLeft w:val="0"/>
      <w:marRight w:val="0"/>
      <w:marTop w:val="0"/>
      <w:marBottom w:val="0"/>
      <w:divBdr>
        <w:top w:val="none" w:sz="0" w:space="0" w:color="auto"/>
        <w:left w:val="none" w:sz="0" w:space="0" w:color="auto"/>
        <w:bottom w:val="none" w:sz="0" w:space="0" w:color="auto"/>
        <w:right w:val="none" w:sz="0" w:space="0" w:color="auto"/>
      </w:divBdr>
      <w:divsChild>
        <w:div w:id="1711880120">
          <w:marLeft w:val="0"/>
          <w:marRight w:val="0"/>
          <w:marTop w:val="0"/>
          <w:marBottom w:val="0"/>
          <w:divBdr>
            <w:top w:val="none" w:sz="0" w:space="0" w:color="auto"/>
            <w:left w:val="none" w:sz="0" w:space="0" w:color="auto"/>
            <w:bottom w:val="none" w:sz="0" w:space="0" w:color="auto"/>
            <w:right w:val="none" w:sz="0" w:space="0" w:color="auto"/>
          </w:divBdr>
          <w:divsChild>
            <w:div w:id="732658412">
              <w:marLeft w:val="0"/>
              <w:marRight w:val="0"/>
              <w:marTop w:val="0"/>
              <w:marBottom w:val="0"/>
              <w:divBdr>
                <w:top w:val="none" w:sz="0" w:space="0" w:color="auto"/>
                <w:left w:val="none" w:sz="0" w:space="0" w:color="auto"/>
                <w:bottom w:val="none" w:sz="0" w:space="0" w:color="auto"/>
                <w:right w:val="none" w:sz="0" w:space="0" w:color="auto"/>
              </w:divBdr>
              <w:divsChild>
                <w:div w:id="1807774873">
                  <w:marLeft w:val="0"/>
                  <w:marRight w:val="0"/>
                  <w:marTop w:val="0"/>
                  <w:marBottom w:val="0"/>
                  <w:divBdr>
                    <w:top w:val="none" w:sz="0" w:space="0" w:color="auto"/>
                    <w:left w:val="none" w:sz="0" w:space="0" w:color="auto"/>
                    <w:bottom w:val="none" w:sz="0" w:space="0" w:color="auto"/>
                    <w:right w:val="none" w:sz="0" w:space="0" w:color="auto"/>
                  </w:divBdr>
                  <w:divsChild>
                    <w:div w:id="1201354975">
                      <w:marLeft w:val="0"/>
                      <w:marRight w:val="0"/>
                      <w:marTop w:val="0"/>
                      <w:marBottom w:val="0"/>
                      <w:divBdr>
                        <w:top w:val="single" w:sz="6" w:space="0" w:color="D9D9D9"/>
                        <w:left w:val="single" w:sz="6" w:space="0" w:color="D9D9D9"/>
                        <w:bottom w:val="single" w:sz="6" w:space="0" w:color="D9D9D9"/>
                        <w:right w:val="single" w:sz="6" w:space="0" w:color="D9D9D9"/>
                      </w:divBdr>
                      <w:divsChild>
                        <w:div w:id="857960541">
                          <w:marLeft w:val="0"/>
                          <w:marRight w:val="0"/>
                          <w:marTop w:val="0"/>
                          <w:marBottom w:val="0"/>
                          <w:divBdr>
                            <w:top w:val="none" w:sz="0" w:space="0" w:color="auto"/>
                            <w:left w:val="none" w:sz="0" w:space="0" w:color="auto"/>
                            <w:bottom w:val="none" w:sz="0" w:space="0" w:color="auto"/>
                            <w:right w:val="none" w:sz="0" w:space="0" w:color="auto"/>
                          </w:divBdr>
                          <w:divsChild>
                            <w:div w:id="118728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iaozhanbei.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usq</dc:creator>
  <cp:lastModifiedBy>usq</cp:lastModifiedBy>
  <cp:revision>1</cp:revision>
  <dcterms:created xsi:type="dcterms:W3CDTF">2019-12-08T08:44:00Z</dcterms:created>
  <dcterms:modified xsi:type="dcterms:W3CDTF">2019-12-08T08:46:00Z</dcterms:modified>
</cp:coreProperties>
</file>